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75EE" w14:textId="77777777" w:rsidR="00011076" w:rsidRPr="00CD2F4B" w:rsidRDefault="00011076" w:rsidP="6DE467E6">
      <w:pPr>
        <w:spacing w:after="120"/>
        <w:rPr>
          <w:rFonts w:ascii="Whitney Book" w:eastAsia="Whitney Book" w:hAnsi="Whitney Book" w:cs="Whitney Book"/>
          <w:sz w:val="28"/>
          <w:szCs w:val="28"/>
        </w:rPr>
      </w:pPr>
    </w:p>
    <w:p w14:paraId="0115FFFC" w14:textId="77777777" w:rsidR="00A90321" w:rsidRDefault="00A90321" w:rsidP="6DE467E6">
      <w:pPr>
        <w:spacing w:after="120"/>
        <w:rPr>
          <w:rFonts w:ascii="Whitney Book" w:eastAsia="Whitney Book" w:hAnsi="Whitney Book" w:cs="Whitney Book"/>
          <w:sz w:val="28"/>
          <w:szCs w:val="28"/>
        </w:rPr>
      </w:pPr>
    </w:p>
    <w:p w14:paraId="276A1140" w14:textId="1717A4B2" w:rsidR="00423327" w:rsidRPr="00423327" w:rsidRDefault="00423327" w:rsidP="6DE467E6">
      <w:pPr>
        <w:spacing w:after="120"/>
        <w:rPr>
          <w:rFonts w:ascii="Whitney Black" w:eastAsia="Whitney Black" w:hAnsi="Whitney Black" w:cs="Whitney Black"/>
          <w:sz w:val="28"/>
          <w:szCs w:val="28"/>
        </w:rPr>
      </w:pPr>
      <w:r w:rsidRPr="6DE467E6">
        <w:rPr>
          <w:rFonts w:ascii="Whitney Black" w:eastAsia="Whitney Black" w:hAnsi="Whitney Black" w:cs="Whitney Black"/>
          <w:sz w:val="28"/>
          <w:szCs w:val="28"/>
        </w:rPr>
        <w:t>General Investment Account Transfer Authority Form </w:t>
      </w:r>
    </w:p>
    <w:p w14:paraId="2B24922D" w14:textId="77777777" w:rsidR="00423327" w:rsidRPr="00423327" w:rsidRDefault="00423327" w:rsidP="6DE467E6">
      <w:pPr>
        <w:spacing w:after="120"/>
        <w:rPr>
          <w:rFonts w:ascii="Whitney Black" w:eastAsia="Whitney Black" w:hAnsi="Whitney Black" w:cs="Whitney Black"/>
        </w:rPr>
      </w:pPr>
      <w:r w:rsidRPr="6DE467E6">
        <w:rPr>
          <w:rFonts w:ascii="Whitney Black" w:eastAsia="Whitney Black" w:hAnsi="Whitney Black" w:cs="Whitney Black"/>
        </w:rPr>
        <w:t>Section 1 – Our account details </w:t>
      </w:r>
    </w:p>
    <w:p w14:paraId="5AD60364" w14:textId="77777777" w:rsidR="003717D7" w:rsidRPr="00423327" w:rsidRDefault="00423327" w:rsidP="6DE467E6">
      <w:pPr>
        <w:spacing w:after="120"/>
        <w:rPr>
          <w:rFonts w:ascii="Whitney Book" w:eastAsia="Whitney Book" w:hAnsi="Whitney Book" w:cs="Whitney Book"/>
          <w:b/>
          <w:bCs/>
          <w:sz w:val="28"/>
          <w:szCs w:val="28"/>
        </w:rPr>
      </w:pPr>
      <w:r w:rsidRPr="6DE467E6">
        <w:rPr>
          <w:rFonts w:ascii="Whitney Book" w:eastAsia="Whitney Book" w:hAnsi="Whitney Book" w:cs="Whitney Book"/>
          <w:b/>
          <w:bCs/>
          <w:sz w:val="28"/>
          <w:szCs w:val="28"/>
        </w:rPr>
        <w:t> </w:t>
      </w:r>
    </w:p>
    <w:tbl>
      <w:tblPr>
        <w:tblStyle w:val="TableGrid"/>
        <w:tblW w:w="9133" w:type="dxa"/>
        <w:tblInd w:w="-118" w:type="dxa"/>
        <w:tblLayout w:type="fixed"/>
        <w:tblLook w:val="06A0" w:firstRow="1" w:lastRow="0" w:firstColumn="1" w:lastColumn="0" w:noHBand="1" w:noVBand="1"/>
      </w:tblPr>
      <w:tblGrid>
        <w:gridCol w:w="3652"/>
        <w:gridCol w:w="5481"/>
      </w:tblGrid>
      <w:tr w:rsidR="003717D7" w:rsidRPr="009E1515" w14:paraId="129F1786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CFFBF" w14:textId="6B366CF7" w:rsidR="003717D7" w:rsidRPr="00A90321" w:rsidRDefault="4B068D83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 xml:space="preserve">Account </w:t>
            </w:r>
            <w:r w:rsidR="00A2316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ID</w:t>
            </w: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C3C39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17D7" w:rsidRPr="009E1515" w14:paraId="5709EAAF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627B9" w14:textId="5B7F5814" w:rsidR="003717D7" w:rsidRPr="00A90321" w:rsidRDefault="4B068D83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Name of account 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EDF51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17D7" w:rsidRPr="009E1515" w14:paraId="0BC62289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D279F" w14:textId="5A5D82AE" w:rsidR="003717D7" w:rsidRPr="00A90321" w:rsidRDefault="4B068D83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Type of account being transferred i.e. company/charity or pension trustee 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5D5C2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17D7" w:rsidRPr="009E1515" w14:paraId="28002268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85C99" w14:textId="77777777" w:rsidR="003717D7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Address</w:t>
            </w:r>
          </w:p>
          <w:p w14:paraId="5AD5D580" w14:textId="77777777" w:rsidR="00A90321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  <w:p w14:paraId="4B2797F1" w14:textId="21270762" w:rsidR="00A90321" w:rsidRPr="00A90321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CDEE7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24F5E496" w14:textId="35E6020E" w:rsidR="00423327" w:rsidRPr="00423327" w:rsidRDefault="00423327" w:rsidP="6DE467E6">
      <w:pPr>
        <w:spacing w:after="120"/>
        <w:rPr>
          <w:rFonts w:ascii="Whitney Book" w:eastAsia="Whitney Book" w:hAnsi="Whitney Book" w:cs="Whitney Book"/>
          <w:b/>
          <w:bCs/>
          <w:sz w:val="28"/>
          <w:szCs w:val="28"/>
        </w:rPr>
      </w:pPr>
      <w:r w:rsidRPr="6DE467E6">
        <w:rPr>
          <w:rFonts w:ascii="Whitney Book" w:eastAsia="Whitney Book" w:hAnsi="Whitney Book" w:cs="Whitney Book"/>
          <w:b/>
          <w:bCs/>
          <w:sz w:val="28"/>
          <w:szCs w:val="28"/>
        </w:rPr>
        <w:t>  </w:t>
      </w:r>
    </w:p>
    <w:p w14:paraId="5BC604D9" w14:textId="3BD6B150" w:rsidR="00423327" w:rsidRDefault="00423327" w:rsidP="6DE467E6">
      <w:pPr>
        <w:tabs>
          <w:tab w:val="center" w:pos="4510"/>
        </w:tabs>
        <w:spacing w:after="120"/>
        <w:rPr>
          <w:rFonts w:ascii="Whitney Book" w:eastAsia="Whitney Book" w:hAnsi="Whitney Book" w:cs="Whitney Book"/>
        </w:rPr>
      </w:pPr>
      <w:r w:rsidRPr="6DE467E6">
        <w:rPr>
          <w:rFonts w:ascii="Whitney Black" w:eastAsia="Whitney Black" w:hAnsi="Whitney Black" w:cs="Whitney Black"/>
        </w:rPr>
        <w:t>Section 2 – Account to be transferred </w:t>
      </w:r>
      <w:r>
        <w:tab/>
      </w:r>
    </w:p>
    <w:p w14:paraId="4FA12BDD" w14:textId="77777777" w:rsidR="00A90321" w:rsidRDefault="00A90321" w:rsidP="6DE467E6">
      <w:pPr>
        <w:tabs>
          <w:tab w:val="center" w:pos="4510"/>
        </w:tabs>
        <w:spacing w:after="120"/>
        <w:rPr>
          <w:rFonts w:ascii="Whitney Book" w:eastAsia="Whitney Book" w:hAnsi="Whitney Book" w:cs="Whitney Boo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34"/>
        <w:gridCol w:w="5466"/>
      </w:tblGrid>
      <w:tr w:rsidR="00A90321" w:rsidRPr="009E1515" w14:paraId="10E6B0E5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C2C20" w14:textId="17272126" w:rsidR="00A90321" w:rsidRPr="009E1515" w:rsidRDefault="00A90321" w:rsidP="6DE467E6">
            <w:pPr>
              <w:rPr>
                <w:rFonts w:ascii="Whitney Light" w:eastAsia="Whitney Light" w:hAnsi="Whitney Light" w:cs="Whitney Light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Name of account provider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5AC7A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90321" w:rsidRPr="009E1515" w14:paraId="568FAD2B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CFC3B" w14:textId="0302B8DF" w:rsidR="00A90321" w:rsidRPr="009E1515" w:rsidRDefault="00A90321" w:rsidP="6DE467E6">
            <w:pPr>
              <w:rPr>
                <w:rFonts w:ascii="Whitney Light" w:eastAsia="Whitney Light" w:hAnsi="Whitney Light" w:cs="Whitney Light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Name of account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568BB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90321" w:rsidRPr="009E1515" w14:paraId="3FB6C111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31F4A" w14:textId="741E5C14" w:rsidR="00A90321" w:rsidRPr="009E1515" w:rsidRDefault="00A90321" w:rsidP="6DE467E6">
            <w:pPr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 xml:space="preserve">Account </w:t>
            </w:r>
            <w:r w:rsidR="00A23166">
              <w:rPr>
                <w:rFonts w:ascii="Whitney Light" w:eastAsia="Whitney Light" w:hAnsi="Whitney Light" w:cs="Whitney Light"/>
                <w:sz w:val="22"/>
                <w:szCs w:val="22"/>
              </w:rPr>
              <w:t>ID</w:t>
            </w: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43D76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</w:tc>
      </w:tr>
      <w:tr w:rsidR="00A90321" w:rsidRPr="009E1515" w14:paraId="67DF55B3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983EA" w14:textId="0439EE89" w:rsidR="00A90321" w:rsidRPr="009E1515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Estimated transfer value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68093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90321" w:rsidRPr="009E1515" w14:paraId="73B452A8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7AD1C" w14:textId="65184D6B" w:rsidR="00A90321" w:rsidRPr="009E1515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Address of account provider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20C16" w14:textId="77777777" w:rsidR="00A90321" w:rsidRDefault="00A90321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  <w:p w14:paraId="04912A26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4275B5B3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28FFE829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79829145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3BE8F964" w14:textId="77777777" w:rsidR="005B7D63" w:rsidRPr="009E1515" w:rsidRDefault="005B7D63" w:rsidP="6DE467E6">
            <w:pPr>
              <w:rPr>
                <w:rFonts w:ascii="Whitney Book" w:eastAsia="Whitney Book" w:hAnsi="Whitney Book" w:cs="Whitney Book"/>
              </w:rPr>
            </w:pPr>
          </w:p>
        </w:tc>
      </w:tr>
    </w:tbl>
    <w:p w14:paraId="0ADD4F09" w14:textId="3916AE5F" w:rsidR="00423327" w:rsidRPr="00423327" w:rsidRDefault="00423327" w:rsidP="6DE467E6">
      <w:pPr>
        <w:spacing w:after="120"/>
        <w:rPr>
          <w:rFonts w:ascii="Whitney Book" w:eastAsia="Whitney Book" w:hAnsi="Whitney Book" w:cs="Whitney Book"/>
          <w:b/>
          <w:bCs/>
          <w:sz w:val="28"/>
          <w:szCs w:val="28"/>
        </w:rPr>
      </w:pPr>
      <w:r w:rsidRPr="6DE467E6">
        <w:rPr>
          <w:rFonts w:ascii="Whitney Book" w:eastAsia="Whitney Book" w:hAnsi="Whitney Book" w:cs="Whitney Book"/>
          <w:b/>
          <w:bCs/>
          <w:sz w:val="28"/>
          <w:szCs w:val="28"/>
        </w:rPr>
        <w:t> </w:t>
      </w:r>
    </w:p>
    <w:p w14:paraId="6B80B962" w14:textId="632A39C5" w:rsidR="00A90321" w:rsidRPr="00423327" w:rsidRDefault="00423327" w:rsidP="6DE467E6">
      <w:pPr>
        <w:spacing w:after="120"/>
        <w:rPr>
          <w:rFonts w:ascii="Whitney Black" w:eastAsia="Whitney Black" w:hAnsi="Whitney Black" w:cs="Whitney Black"/>
        </w:rPr>
      </w:pPr>
      <w:r w:rsidRPr="6DE467E6">
        <w:rPr>
          <w:rFonts w:ascii="Whitney Black" w:eastAsia="Whitney Black" w:hAnsi="Whitney Black" w:cs="Whitney Black"/>
        </w:rPr>
        <w:t>Section 3 - Transfer type </w:t>
      </w:r>
    </w:p>
    <w:tbl>
      <w:tblPr>
        <w:tblW w:w="520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867"/>
        <w:gridCol w:w="458"/>
        <w:gridCol w:w="916"/>
        <w:gridCol w:w="458"/>
      </w:tblGrid>
      <w:tr w:rsidR="00423327" w:rsidRPr="00423327" w14:paraId="6E594952" w14:textId="77777777" w:rsidTr="6DE467E6">
        <w:trPr>
          <w:trHeight w:val="334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36290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Transfer type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F48F9B1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Full 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FCACC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633E999" w14:textId="7BDD72ED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Partial 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5653B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  <w:t> </w:t>
            </w:r>
          </w:p>
        </w:tc>
      </w:tr>
    </w:tbl>
    <w:p w14:paraId="725EB42A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470"/>
      </w:tblGrid>
      <w:tr w:rsidR="00423327" w:rsidRPr="00423327" w14:paraId="78A8D7BB" w14:textId="77777777" w:rsidTr="6DE467E6">
        <w:trPr>
          <w:trHeight w:val="300"/>
        </w:trPr>
        <w:tc>
          <w:tcPr>
            <w:tcW w:w="75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632A652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If a partial transfer is required, please confirm the value to be transferred as a percentage or amount. 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36364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  <w:t> </w:t>
            </w:r>
          </w:p>
        </w:tc>
      </w:tr>
    </w:tbl>
    <w:p w14:paraId="00690A10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 </w:t>
      </w:r>
    </w:p>
    <w:p w14:paraId="02B8DFC3" w14:textId="1A090760" w:rsidR="00A90321" w:rsidRPr="00423327" w:rsidRDefault="00423327" w:rsidP="6DE467E6">
      <w:pPr>
        <w:spacing w:after="120"/>
        <w:rPr>
          <w:rFonts w:ascii="Whitney Black" w:eastAsia="Whitney Black" w:hAnsi="Whitney Black" w:cs="Whitney Black"/>
        </w:rPr>
      </w:pPr>
      <w:r w:rsidRPr="6DE467E6">
        <w:rPr>
          <w:rFonts w:ascii="Whitney Black" w:eastAsia="Whitney Black" w:hAnsi="Whitney Black" w:cs="Whitney Black"/>
        </w:rPr>
        <w:t>Section 4 - Transfer method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375"/>
        <w:gridCol w:w="4260"/>
        <w:gridCol w:w="375"/>
      </w:tblGrid>
      <w:tr w:rsidR="00423327" w:rsidRPr="00423327" w14:paraId="0D393650" w14:textId="77777777" w:rsidTr="6DE467E6">
        <w:trPr>
          <w:trHeight w:val="515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46D331B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Sell the assets held and transfer the cash proceeds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E8AFF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 </w:t>
            </w:r>
          </w:p>
        </w:tc>
        <w:tc>
          <w:tcPr>
            <w:tcW w:w="4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C37250F" w14:textId="158F75BB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Please arrange for the re-registration of   assets held*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5BB24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 </w:t>
            </w:r>
          </w:p>
        </w:tc>
      </w:tr>
    </w:tbl>
    <w:p w14:paraId="66E5538E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 </w:t>
      </w:r>
    </w:p>
    <w:p w14:paraId="06C36D25" w14:textId="7D7C9EE1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* Any re-registration </w:t>
      </w:r>
      <w:r w:rsidR="002A79C2">
        <w:rPr>
          <w:rFonts w:ascii="Whitney Light" w:eastAsia="Whitney Light" w:hAnsi="Whitney Light" w:cs="Whitney Light"/>
          <w:sz w:val="22"/>
          <w:szCs w:val="22"/>
        </w:rPr>
        <w:t>of</w:t>
      </w: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 assets will be subject to your existing manager allowing this type of transfer and your investments being available on our platform</w:t>
      </w: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. </w:t>
      </w:r>
    </w:p>
    <w:p w14:paraId="123ECFE7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lastRenderedPageBreak/>
        <w:t> </w:t>
      </w:r>
    </w:p>
    <w:p w14:paraId="29489FA5" w14:textId="77777777" w:rsidR="005F7201" w:rsidRDefault="005F7201" w:rsidP="6DE467E6">
      <w:pPr>
        <w:spacing w:after="120"/>
        <w:rPr>
          <w:rFonts w:ascii="Whitney Light" w:eastAsia="Whitney Light" w:hAnsi="Whitney Light" w:cs="Whitney Light"/>
          <w:sz w:val="22"/>
          <w:szCs w:val="22"/>
        </w:rPr>
      </w:pPr>
    </w:p>
    <w:p w14:paraId="1DD162B9" w14:textId="41E9B239" w:rsidR="6DE467E6" w:rsidRDefault="6DE467E6" w:rsidP="6DE467E6">
      <w:pPr>
        <w:spacing w:after="120"/>
        <w:rPr>
          <w:rFonts w:ascii="Whitney Black" w:eastAsia="Whitney Black" w:hAnsi="Whitney Black" w:cs="Whitney Black"/>
          <w:sz w:val="22"/>
          <w:szCs w:val="22"/>
        </w:rPr>
      </w:pPr>
    </w:p>
    <w:p w14:paraId="0EBA91E2" w14:textId="65CA9F28" w:rsidR="00423327" w:rsidRDefault="00423327" w:rsidP="6DE467E6">
      <w:pPr>
        <w:spacing w:after="120"/>
        <w:rPr>
          <w:rFonts w:ascii="Whitney Light" w:eastAsia="Whitney Light" w:hAnsi="Whitney Light" w:cs="Whitney Light"/>
        </w:rPr>
      </w:pPr>
      <w:r w:rsidRPr="6DE467E6">
        <w:rPr>
          <w:rFonts w:ascii="Whitney Black" w:eastAsia="Whitney Black" w:hAnsi="Whitney Black" w:cs="Whitney Black"/>
        </w:rPr>
        <w:t>Section 5 – Declaration</w:t>
      </w:r>
      <w:r w:rsidRPr="6DE467E6">
        <w:rPr>
          <w:rFonts w:ascii="Whitney Light" w:eastAsia="Whitney Light" w:hAnsi="Whitney Light" w:cs="Whitney Light"/>
        </w:rPr>
        <w:t> </w:t>
      </w:r>
    </w:p>
    <w:p w14:paraId="35B24ABE" w14:textId="77777777" w:rsidR="00A90321" w:rsidRPr="00423327" w:rsidRDefault="00A90321" w:rsidP="6DE467E6">
      <w:pPr>
        <w:spacing w:after="120"/>
        <w:rPr>
          <w:rFonts w:ascii="Whitney Light" w:eastAsia="Whitney Light" w:hAnsi="Whitney Light" w:cs="Whitney Light"/>
          <w:sz w:val="22"/>
          <w:szCs w:val="22"/>
        </w:rPr>
      </w:pPr>
    </w:p>
    <w:p w14:paraId="267B5116" w14:textId="7E6B803C" w:rsidR="00423327" w:rsidRPr="00423327" w:rsidRDefault="00423327" w:rsidP="6DE467E6">
      <w:pPr>
        <w:rPr>
          <w:rFonts w:ascii="Whitney Black" w:eastAsia="Whitney Black" w:hAnsi="Whitney Black" w:cs="Whitney Black"/>
          <w:color w:val="000000" w:themeColor="text1"/>
          <w:sz w:val="22"/>
          <w:szCs w:val="22"/>
        </w:rPr>
      </w:pPr>
      <w:r w:rsidRPr="6DE467E6">
        <w:rPr>
          <w:rFonts w:ascii="Whitney Black" w:eastAsia="Whitney Black" w:hAnsi="Whitney Black" w:cs="Whitney Black"/>
          <w:b/>
          <w:bCs/>
          <w:sz w:val="22"/>
          <w:szCs w:val="22"/>
        </w:rPr>
        <w:t> </w:t>
      </w:r>
      <w:r w:rsidR="00CD2F4B" w:rsidRPr="6DE467E6">
        <w:rPr>
          <w:rFonts w:ascii="Whitney Black" w:eastAsia="Whitney Black" w:hAnsi="Whitney Black" w:cs="Whitney Black"/>
          <w:color w:val="000000" w:themeColor="text1"/>
          <w:sz w:val="22"/>
          <w:szCs w:val="22"/>
        </w:rPr>
        <w:t xml:space="preserve">I declare that: </w:t>
      </w:r>
    </w:p>
    <w:p w14:paraId="63E2857E" w14:textId="2DD492E3" w:rsidR="00423327" w:rsidRPr="00423327" w:rsidRDefault="00423327" w:rsidP="6DE467E6">
      <w:pPr>
        <w:numPr>
          <w:ilvl w:val="0"/>
          <w:numId w:val="13"/>
        </w:numPr>
        <w:spacing w:after="12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>I</w:t>
      </w:r>
      <w:r w:rsidR="00CD2F4B" w:rsidRPr="6DE467E6">
        <w:rPr>
          <w:rFonts w:ascii="Whitney Light" w:eastAsia="Whitney Light" w:hAnsi="Whitney Light" w:cs="Whitney Light"/>
          <w:sz w:val="22"/>
          <w:szCs w:val="22"/>
        </w:rPr>
        <w:t>/we</w:t>
      </w: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 authorise and instruct the above account administrator to transfer the sums listed on the application to {ISP} and </w:t>
      </w:r>
      <w:r w:rsidR="00CD2F4B" w:rsidRPr="6DE467E6">
        <w:rPr>
          <w:rFonts w:ascii="Whitney Light" w:eastAsia="Whitney Light" w:hAnsi="Whitney Light" w:cs="Whitney Light"/>
          <w:sz w:val="22"/>
          <w:szCs w:val="22"/>
        </w:rPr>
        <w:t>Söderberg &amp; Partners Wealth Management</w:t>
      </w:r>
      <w:r w:rsidR="007F0454" w:rsidRPr="6DE467E6">
        <w:rPr>
          <w:rFonts w:ascii="Whitney Light" w:eastAsia="Whitney Light" w:hAnsi="Whitney Light" w:cs="Whitney Light"/>
          <w:sz w:val="22"/>
          <w:szCs w:val="22"/>
        </w:rPr>
        <w:t xml:space="preserve"> (Seccl Custody Limited)</w:t>
      </w:r>
      <w:r w:rsidRPr="6DE467E6">
        <w:rPr>
          <w:rFonts w:ascii="Whitney Light" w:eastAsia="Whitney Light" w:hAnsi="Whitney Light" w:cs="Whitney Light"/>
          <w:sz w:val="22"/>
          <w:szCs w:val="22"/>
        </w:rPr>
        <w:t>. </w:t>
      </w:r>
    </w:p>
    <w:p w14:paraId="04281E13" w14:textId="00C27C59" w:rsidR="00423327" w:rsidRPr="00423327" w:rsidRDefault="00423327" w:rsidP="6DE467E6">
      <w:pPr>
        <w:numPr>
          <w:ilvl w:val="0"/>
          <w:numId w:val="14"/>
        </w:numPr>
        <w:spacing w:after="12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I/we authorise {ISP}, </w:t>
      </w:r>
      <w:r w:rsidR="007F0454" w:rsidRPr="6DE467E6">
        <w:rPr>
          <w:rFonts w:ascii="Whitney Light" w:eastAsia="Whitney Light" w:hAnsi="Whitney Light" w:cs="Whitney Light"/>
          <w:sz w:val="22"/>
          <w:szCs w:val="22"/>
        </w:rPr>
        <w:t xml:space="preserve">Söderberg &amp; Partners Wealth Management (Seccl Custody Limited) </w:t>
      </w:r>
      <w:r w:rsidRPr="6DE467E6">
        <w:rPr>
          <w:rFonts w:ascii="Whitney Light" w:eastAsia="Whitney Light" w:hAnsi="Whitney Light" w:cs="Whitney Light"/>
          <w:sz w:val="22"/>
          <w:szCs w:val="22"/>
        </w:rPr>
        <w:t>and the current provider named in this application to obtain and release information from each other to allow the transfer to proceed. </w:t>
      </w:r>
    </w:p>
    <w:p w14:paraId="12167694" w14:textId="4B77D432" w:rsidR="00423327" w:rsidRDefault="00423327" w:rsidP="6DE467E6">
      <w:pPr>
        <w:numPr>
          <w:ilvl w:val="0"/>
          <w:numId w:val="15"/>
        </w:numPr>
        <w:spacing w:after="12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I understand that until this application has been completed and is accepted, the responsibilities of {ISP} and </w:t>
      </w:r>
      <w:r w:rsidR="007F0454" w:rsidRPr="6DE467E6">
        <w:rPr>
          <w:rFonts w:ascii="Whitney Light" w:eastAsia="Whitney Light" w:hAnsi="Whitney Light" w:cs="Whitney Light"/>
          <w:sz w:val="22"/>
          <w:szCs w:val="22"/>
        </w:rPr>
        <w:t>Söderberg &amp; Partners Wealth Management (</w:t>
      </w:r>
      <w:r w:rsidRPr="6DE467E6">
        <w:rPr>
          <w:rFonts w:ascii="Whitney Light" w:eastAsia="Whitney Light" w:hAnsi="Whitney Light" w:cs="Whitney Light"/>
          <w:sz w:val="22"/>
          <w:szCs w:val="22"/>
        </w:rPr>
        <w:t>Seccl Custody Limited</w:t>
      </w:r>
      <w:r w:rsidR="007F0454" w:rsidRPr="6DE467E6">
        <w:rPr>
          <w:rFonts w:ascii="Whitney Light" w:eastAsia="Whitney Light" w:hAnsi="Whitney Light" w:cs="Whitney Light"/>
          <w:sz w:val="22"/>
          <w:szCs w:val="22"/>
        </w:rPr>
        <w:t>)</w:t>
      </w: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 are limited to returning any funds received direct to the ceding provider.  </w:t>
      </w:r>
    </w:p>
    <w:p w14:paraId="4A0AC154" w14:textId="77777777" w:rsidR="00A23372" w:rsidRDefault="00A23372" w:rsidP="6DE467E6">
      <w:pPr>
        <w:rPr>
          <w:rFonts w:ascii="Whitney Black" w:eastAsia="Whitney Black" w:hAnsi="Whitney Black" w:cs="Whitney Black"/>
          <w:color w:val="000000" w:themeColor="text1"/>
        </w:rPr>
      </w:pPr>
    </w:p>
    <w:p w14:paraId="20D959E1" w14:textId="6A93FAD6" w:rsidR="00A23372" w:rsidRDefault="00A23372" w:rsidP="6DE467E6">
      <w:pPr>
        <w:rPr>
          <w:rFonts w:ascii="Whitney Black" w:eastAsia="Whitney Black" w:hAnsi="Whitney Black" w:cs="Whitney Black"/>
          <w:color w:val="000000" w:themeColor="text1"/>
        </w:rPr>
      </w:pPr>
      <w:r w:rsidRPr="6DE467E6">
        <w:rPr>
          <w:rFonts w:ascii="Whitney Black" w:eastAsia="Whitney Black" w:hAnsi="Whitney Black" w:cs="Whitney Black"/>
          <w:color w:val="000000" w:themeColor="text1"/>
        </w:rPr>
        <w:t xml:space="preserve">I have read and agreed to the declaration above: </w:t>
      </w:r>
    </w:p>
    <w:p w14:paraId="4D59BE31" w14:textId="352AD0FC" w:rsidR="00A23372" w:rsidRPr="00A23372" w:rsidRDefault="00A23372" w:rsidP="6DE467E6">
      <w:pPr>
        <w:rPr>
          <w:rFonts w:ascii="Whitney Light" w:eastAsia="Whitney Light" w:hAnsi="Whitney Light" w:cs="Whitney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00A23372" w:rsidRPr="009E1515" w14:paraId="1F617F34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23326" w14:textId="33AFF9F1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Name of corporate entity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0E803" w14:textId="7A971CFF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5B263985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9A5A2" w14:textId="27FEE449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First signatory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43D73" w14:textId="3C6ADFF0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47FA2FA4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C96E6" w14:textId="11A6A752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First signatory name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5CA9A" w14:textId="0F9820C8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76099D98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DD3B9" w14:textId="390DA009" w:rsidR="00A23372" w:rsidRDefault="00A23372" w:rsidP="6DE467E6">
            <w:pPr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Signatory position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069DB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</w:tbl>
    <w:p w14:paraId="64027B2C" w14:textId="77777777" w:rsidR="00A23372" w:rsidRPr="00A23372" w:rsidRDefault="00A23372" w:rsidP="6DE467E6">
      <w:pPr>
        <w:ind w:left="36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color w:val="000000" w:themeColor="text1"/>
          <w:sz w:val="22"/>
          <w:szCs w:val="22"/>
        </w:rPr>
        <w:t xml:space="preserve"> </w:t>
      </w:r>
    </w:p>
    <w:p w14:paraId="3FB053A9" w14:textId="5BAFD959" w:rsidR="00A23372" w:rsidRPr="00423327" w:rsidRDefault="00A23372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00A23372" w:rsidRPr="009E1515" w14:paraId="5E034EAC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63DD4" w14:textId="77777777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Name of corporate entity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EDA23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0EEBDB87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E1425" w14:textId="4778F57B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Second signatory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7AC5B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5BF3F89B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193ED" w14:textId="3B8AECEB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Second signatory name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4A253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7AD0FA28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543D3" w14:textId="77777777" w:rsidR="00A23372" w:rsidRDefault="00A23372" w:rsidP="6DE467E6">
            <w:pPr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Signatory position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7D69C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</w:tbl>
    <w:p w14:paraId="299EB6E2" w14:textId="0E4E8AB0" w:rsidR="60CE375D" w:rsidRPr="0038315E" w:rsidRDefault="60CE375D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</w:p>
    <w:p w14:paraId="030837C9" w14:textId="4E2685E9" w:rsidR="25947E78" w:rsidRDefault="25947E78" w:rsidP="6DE467E6">
      <w:pPr>
        <w:spacing w:after="120"/>
        <w:rPr>
          <w:rFonts w:ascii="Whitney Light" w:eastAsia="Whitney Light" w:hAnsi="Whitney Light" w:cs="Whitney Light"/>
          <w:color w:val="000000" w:themeColor="text1"/>
          <w:sz w:val="22"/>
          <w:szCs w:val="22"/>
        </w:rPr>
      </w:pPr>
    </w:p>
    <w:p w14:paraId="27D24D1A" w14:textId="49E4A1F5" w:rsidR="002A29F5" w:rsidRDefault="002A29F5" w:rsidP="6DE467E6">
      <w:pPr>
        <w:spacing w:after="120"/>
        <w:rPr>
          <w:rFonts w:ascii="Whitney Light" w:eastAsia="Whitney Light" w:hAnsi="Whitney Light" w:cs="Whitney Light"/>
          <w:sz w:val="22"/>
          <w:szCs w:val="22"/>
        </w:rPr>
      </w:pPr>
    </w:p>
    <w:p w14:paraId="3CEB8E81" w14:textId="77777777" w:rsidR="0024062B" w:rsidRPr="005F3D48" w:rsidRDefault="0024062B" w:rsidP="0076237D">
      <w:pPr>
        <w:spacing w:after="120"/>
        <w:rPr>
          <w:rFonts w:ascii="Arial" w:hAnsi="Arial" w:cs="Arial"/>
        </w:rPr>
      </w:pPr>
    </w:p>
    <w:sectPr w:rsidR="0024062B" w:rsidRPr="005F3D48" w:rsidSect="00474F36">
      <w:headerReference w:type="default" r:id="rId10"/>
      <w:footerReference w:type="default" r:id="rId11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E83F" w14:textId="77777777" w:rsidR="00A634B5" w:rsidRDefault="00A634B5" w:rsidP="00C11414">
      <w:r>
        <w:separator/>
      </w:r>
    </w:p>
  </w:endnote>
  <w:endnote w:type="continuationSeparator" w:id="0">
    <w:p w14:paraId="6FD1DA64" w14:textId="77777777" w:rsidR="00A634B5" w:rsidRDefault="00A634B5" w:rsidP="00C11414">
      <w:r>
        <w:continuationSeparator/>
      </w:r>
    </w:p>
  </w:endnote>
  <w:endnote w:type="continuationNotice" w:id="1">
    <w:p w14:paraId="79B4FCCF" w14:textId="77777777" w:rsidR="00A634B5" w:rsidRDefault="00A63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 Headline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ook">
    <w:panose1 w:val="00000000000000000000"/>
    <w:charset w:val="00"/>
    <w:family w:val="auto"/>
    <w:pitch w:val="variable"/>
    <w:sig w:usb0="A00002FF" w:usb1="4000004A" w:usb2="00000000" w:usb3="00000000" w:csb0="0000009F" w:csb1="00000000"/>
  </w:font>
  <w:font w:name="Whitney Black">
    <w:panose1 w:val="00000000000000000000"/>
    <w:charset w:val="00"/>
    <w:family w:val="auto"/>
    <w:pitch w:val="variable"/>
    <w:sig w:usb0="A00002FF" w:usb1="4000004A" w:usb2="00000000" w:usb3="00000000" w:csb0="0000009F" w:csb1="00000000"/>
  </w:font>
  <w:font w:name="Whitney Light">
    <w:altName w:val="Calibri"/>
    <w:panose1 w:val="00000000000000000000"/>
    <w:charset w:val="00"/>
    <w:family w:val="auto"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D51" w14:textId="58751A11" w:rsidR="008915E7" w:rsidRPr="007C6D42" w:rsidRDefault="4DB25F80" w:rsidP="008915E7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09909880" w14:textId="6324195C" w:rsidR="00353433" w:rsidRDefault="00353433" w:rsidP="009D0CF8">
    <w:pPr>
      <w:pStyle w:val="Footer"/>
    </w:pPr>
  </w:p>
  <w:p w14:paraId="5A4B903E" w14:textId="77777777" w:rsidR="00353433" w:rsidRDefault="00353433" w:rsidP="008613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68ED" w14:textId="77777777" w:rsidR="00A634B5" w:rsidRDefault="00A634B5" w:rsidP="00C11414">
      <w:r>
        <w:separator/>
      </w:r>
    </w:p>
  </w:footnote>
  <w:footnote w:type="continuationSeparator" w:id="0">
    <w:p w14:paraId="24A18ABB" w14:textId="77777777" w:rsidR="00A634B5" w:rsidRDefault="00A634B5" w:rsidP="00C11414">
      <w:r>
        <w:continuationSeparator/>
      </w:r>
    </w:p>
  </w:footnote>
  <w:footnote w:type="continuationNotice" w:id="1">
    <w:p w14:paraId="027F2104" w14:textId="77777777" w:rsidR="00A634B5" w:rsidRDefault="00A63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DC4E" w14:textId="615C0032" w:rsidR="5C734DB9" w:rsidRDefault="008915E7" w:rsidP="008915E7">
    <w:pPr>
      <w:pStyle w:val="Header"/>
      <w:jc w:val="center"/>
      <w:rPr>
        <w:szCs w:val="21"/>
      </w:rPr>
    </w:pPr>
    <w:r>
      <w:rPr>
        <w:noProof/>
        <w:szCs w:val="21"/>
      </w:rPr>
      <w:drawing>
        <wp:inline distT="0" distB="0" distL="0" distR="0" wp14:anchorId="218072E8" wp14:editId="01B293FD">
          <wp:extent cx="4134062" cy="800141"/>
          <wp:effectExtent l="0" t="0" r="0" b="0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4062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16451"/>
    <w:multiLevelType w:val="multilevel"/>
    <w:tmpl w:val="AC94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152B0"/>
    <w:multiLevelType w:val="multilevel"/>
    <w:tmpl w:val="D48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31B1"/>
    <w:multiLevelType w:val="multilevel"/>
    <w:tmpl w:val="3A1A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883E00"/>
    <w:multiLevelType w:val="hybridMultilevel"/>
    <w:tmpl w:val="7FE04308"/>
    <w:lvl w:ilvl="0" w:tplc="1A34C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A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6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2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A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2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A63F2"/>
    <w:multiLevelType w:val="hybridMultilevel"/>
    <w:tmpl w:val="FFD4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95798">
    <w:abstractNumId w:val="14"/>
  </w:num>
  <w:num w:numId="2" w16cid:durableId="947197296">
    <w:abstractNumId w:val="0"/>
  </w:num>
  <w:num w:numId="3" w16cid:durableId="693846869">
    <w:abstractNumId w:val="1"/>
  </w:num>
  <w:num w:numId="4" w16cid:durableId="435714143">
    <w:abstractNumId w:val="2"/>
  </w:num>
  <w:num w:numId="5" w16cid:durableId="1794446998">
    <w:abstractNumId w:val="3"/>
  </w:num>
  <w:num w:numId="6" w16cid:durableId="82535229">
    <w:abstractNumId w:val="8"/>
  </w:num>
  <w:num w:numId="7" w16cid:durableId="240456114">
    <w:abstractNumId w:val="4"/>
  </w:num>
  <w:num w:numId="8" w16cid:durableId="1114636701">
    <w:abstractNumId w:val="5"/>
  </w:num>
  <w:num w:numId="9" w16cid:durableId="2059277276">
    <w:abstractNumId w:val="6"/>
  </w:num>
  <w:num w:numId="10" w16cid:durableId="2124613401">
    <w:abstractNumId w:val="7"/>
  </w:num>
  <w:num w:numId="11" w16cid:durableId="399256125">
    <w:abstractNumId w:val="9"/>
  </w:num>
  <w:num w:numId="12" w16cid:durableId="154615763">
    <w:abstractNumId w:val="12"/>
  </w:num>
  <w:num w:numId="13" w16cid:durableId="1204562177">
    <w:abstractNumId w:val="10"/>
  </w:num>
  <w:num w:numId="14" w16cid:durableId="25765015">
    <w:abstractNumId w:val="11"/>
  </w:num>
  <w:num w:numId="15" w16cid:durableId="801731096">
    <w:abstractNumId w:val="13"/>
  </w:num>
  <w:num w:numId="16" w16cid:durableId="1225793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1117E8"/>
    <w:rsid w:val="001205F5"/>
    <w:rsid w:val="001B5364"/>
    <w:rsid w:val="001E48B3"/>
    <w:rsid w:val="00202281"/>
    <w:rsid w:val="00212C18"/>
    <w:rsid w:val="00214268"/>
    <w:rsid w:val="00217613"/>
    <w:rsid w:val="002209DB"/>
    <w:rsid w:val="0024062B"/>
    <w:rsid w:val="002424B1"/>
    <w:rsid w:val="0026382F"/>
    <w:rsid w:val="002857F0"/>
    <w:rsid w:val="002A29F5"/>
    <w:rsid w:val="002A4091"/>
    <w:rsid w:val="002A79C2"/>
    <w:rsid w:val="002D01C1"/>
    <w:rsid w:val="002E5706"/>
    <w:rsid w:val="002E75D0"/>
    <w:rsid w:val="00353433"/>
    <w:rsid w:val="003717D7"/>
    <w:rsid w:val="003820D2"/>
    <w:rsid w:val="0038315E"/>
    <w:rsid w:val="00423327"/>
    <w:rsid w:val="0045636B"/>
    <w:rsid w:val="00474F36"/>
    <w:rsid w:val="00495390"/>
    <w:rsid w:val="004A548F"/>
    <w:rsid w:val="004C1BD6"/>
    <w:rsid w:val="004E1035"/>
    <w:rsid w:val="00546422"/>
    <w:rsid w:val="00567C24"/>
    <w:rsid w:val="005B10C9"/>
    <w:rsid w:val="005B7D63"/>
    <w:rsid w:val="005D61AC"/>
    <w:rsid w:val="005F3D48"/>
    <w:rsid w:val="005F640A"/>
    <w:rsid w:val="005F7201"/>
    <w:rsid w:val="00686934"/>
    <w:rsid w:val="006B2327"/>
    <w:rsid w:val="006B2FAB"/>
    <w:rsid w:val="006B6285"/>
    <w:rsid w:val="007310FF"/>
    <w:rsid w:val="0076237D"/>
    <w:rsid w:val="00772920"/>
    <w:rsid w:val="00773827"/>
    <w:rsid w:val="00775475"/>
    <w:rsid w:val="007B36B0"/>
    <w:rsid w:val="007F01F2"/>
    <w:rsid w:val="007F0454"/>
    <w:rsid w:val="00836BC3"/>
    <w:rsid w:val="0086130E"/>
    <w:rsid w:val="00864A84"/>
    <w:rsid w:val="008767D9"/>
    <w:rsid w:val="00877569"/>
    <w:rsid w:val="008915E7"/>
    <w:rsid w:val="00893CB8"/>
    <w:rsid w:val="008A657D"/>
    <w:rsid w:val="00907BCD"/>
    <w:rsid w:val="009633E6"/>
    <w:rsid w:val="009A12A6"/>
    <w:rsid w:val="009D0CF8"/>
    <w:rsid w:val="009E1FFA"/>
    <w:rsid w:val="009F5F3D"/>
    <w:rsid w:val="00A23166"/>
    <w:rsid w:val="00A23372"/>
    <w:rsid w:val="00A634B5"/>
    <w:rsid w:val="00A90321"/>
    <w:rsid w:val="00A93ABF"/>
    <w:rsid w:val="00AA619A"/>
    <w:rsid w:val="00AB080B"/>
    <w:rsid w:val="00B05AE2"/>
    <w:rsid w:val="00B10E8F"/>
    <w:rsid w:val="00B25726"/>
    <w:rsid w:val="00B3532D"/>
    <w:rsid w:val="00C10851"/>
    <w:rsid w:val="00C11414"/>
    <w:rsid w:val="00C44F13"/>
    <w:rsid w:val="00C60D09"/>
    <w:rsid w:val="00C75589"/>
    <w:rsid w:val="00CD2F4B"/>
    <w:rsid w:val="00CE4177"/>
    <w:rsid w:val="00D17FDE"/>
    <w:rsid w:val="00D21C56"/>
    <w:rsid w:val="00D42AB2"/>
    <w:rsid w:val="00D848C7"/>
    <w:rsid w:val="00E06ABB"/>
    <w:rsid w:val="00E82EB5"/>
    <w:rsid w:val="00EF283B"/>
    <w:rsid w:val="00F64430"/>
    <w:rsid w:val="00F75494"/>
    <w:rsid w:val="00F81883"/>
    <w:rsid w:val="00FE6C6B"/>
    <w:rsid w:val="00FF7845"/>
    <w:rsid w:val="02AD58C3"/>
    <w:rsid w:val="06696217"/>
    <w:rsid w:val="0ADCC509"/>
    <w:rsid w:val="0E2856D8"/>
    <w:rsid w:val="10BDC1C2"/>
    <w:rsid w:val="12769B65"/>
    <w:rsid w:val="1BB8BB38"/>
    <w:rsid w:val="1C4620AF"/>
    <w:rsid w:val="20A65399"/>
    <w:rsid w:val="23619AED"/>
    <w:rsid w:val="25947E78"/>
    <w:rsid w:val="27D8EEE6"/>
    <w:rsid w:val="2B244442"/>
    <w:rsid w:val="2D7801A1"/>
    <w:rsid w:val="2F383461"/>
    <w:rsid w:val="3315A2EF"/>
    <w:rsid w:val="34F1F746"/>
    <w:rsid w:val="412A0374"/>
    <w:rsid w:val="499DE05F"/>
    <w:rsid w:val="4A0124FD"/>
    <w:rsid w:val="4B068D83"/>
    <w:rsid w:val="4CFDE62F"/>
    <w:rsid w:val="4DB25F80"/>
    <w:rsid w:val="547FB586"/>
    <w:rsid w:val="5481ACF7"/>
    <w:rsid w:val="57C33042"/>
    <w:rsid w:val="5C734DB9"/>
    <w:rsid w:val="60CE375D"/>
    <w:rsid w:val="684CB439"/>
    <w:rsid w:val="69C893FF"/>
    <w:rsid w:val="6AD1AEB8"/>
    <w:rsid w:val="6AE9BB5A"/>
    <w:rsid w:val="6DE467E6"/>
    <w:rsid w:val="7220A5C9"/>
    <w:rsid w:val="72FEF1E2"/>
    <w:rsid w:val="773BC313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98FC4C54-1A96-4099-8217-0E7E9FA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5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1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4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2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7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9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04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0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2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4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7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32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6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7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Props1.xml><?xml version="1.0" encoding="utf-8"?>
<ds:datastoreItem xmlns:ds="http://schemas.openxmlformats.org/officeDocument/2006/customXml" ds:itemID="{B3667B3B-01B3-4279-BB3B-30D1925C8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Porter</cp:lastModifiedBy>
  <cp:revision>5</cp:revision>
  <cp:lastPrinted>2020-04-01T16:29:00Z</cp:lastPrinted>
  <dcterms:created xsi:type="dcterms:W3CDTF">2025-03-07T11:27:00Z</dcterms:created>
  <dcterms:modified xsi:type="dcterms:W3CDTF">2025-03-07T11:30:00Z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