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D487B" w:rsidR="00AD487B" w:rsidP="00AD487B" w:rsidRDefault="00AD487B" w14:paraId="4C63FC3E" w14:textId="23DC766B">
      <w:pPr>
        <w:jc w:val="center"/>
        <w:rPr>
          <w:rFonts w:ascii="Arial" w:hAnsi="Arial" w:cs="Arial"/>
        </w:rPr>
      </w:pPr>
      <w:r w:rsidRPr="00AD487B">
        <w:rPr>
          <w:rFonts w:ascii="Arial" w:hAnsi="Arial" w:cs="Arial"/>
          <w:noProof/>
        </w:rPr>
        <w:drawing>
          <wp:inline distT="0" distB="0" distL="0" distR="0" wp14:anchorId="27503DEA" wp14:editId="6D5653DF">
            <wp:extent cx="4191000" cy="838200"/>
            <wp:effectExtent l="0" t="0" r="0" b="0"/>
            <wp:docPr id="9619893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1000" cy="838200"/>
                    </a:xfrm>
                    <a:prstGeom prst="rect">
                      <a:avLst/>
                    </a:prstGeom>
                    <a:noFill/>
                    <a:ln>
                      <a:noFill/>
                    </a:ln>
                  </pic:spPr>
                </pic:pic>
              </a:graphicData>
            </a:graphic>
          </wp:inline>
        </w:drawing>
      </w:r>
    </w:p>
    <w:p w:rsidRPr="00D6338D" w:rsidR="00690F66" w:rsidP="00B55C6D" w:rsidRDefault="00690F66" w14:paraId="4E1C2A50" w14:textId="602CD988">
      <w:pPr>
        <w:jc w:val="center"/>
        <w:rPr>
          <w:rFonts w:ascii="Arial" w:hAnsi="Arial" w:cs="Arial"/>
        </w:rPr>
      </w:pPr>
      <w:r w:rsidRPr="00D6338D">
        <w:rPr>
          <w:rFonts w:ascii="Arial" w:hAnsi="Arial" w:cs="Arial"/>
        </w:rPr>
        <w:fldChar w:fldCharType="begin"/>
      </w:r>
      <w:r w:rsidR="009747F5">
        <w:rPr>
          <w:rFonts w:ascii="Arial" w:hAnsi="Arial" w:cs="Arial"/>
        </w:rPr>
        <w:instrText xml:space="preserve"> INCLUDEPICTURE "C:\\var\\folders\\g8\\cyw_mqc938g4j0xvbhxbh0y00000gp\\T\\com.microsoft.Word\\WebArchiveCopyPasteTempFiles\\seccl.png" \* MERGEFORMAT </w:instrText>
      </w:r>
      <w:r w:rsidRPr="00D6338D">
        <w:rPr>
          <w:rFonts w:ascii="Arial" w:hAnsi="Arial" w:cs="Arial"/>
        </w:rPr>
        <w:fldChar w:fldCharType="separate"/>
      </w:r>
      <w:r w:rsidRPr="00D6338D">
        <w:rPr>
          <w:rFonts w:ascii="Arial" w:hAnsi="Arial" w:cs="Arial"/>
        </w:rPr>
        <w:fldChar w:fldCharType="end"/>
      </w:r>
    </w:p>
    <w:p w:rsidRPr="00D6338D" w:rsidR="00690F66" w:rsidP="00690F66" w:rsidRDefault="00690F66" w14:paraId="29902903" w14:textId="77777777">
      <w:pPr>
        <w:spacing w:after="120"/>
        <w:rPr>
          <w:rFonts w:ascii="Arial" w:hAnsi="Arial" w:cs="Arial"/>
          <w:b/>
          <w:bCs/>
          <w:sz w:val="28"/>
          <w:szCs w:val="36"/>
        </w:rPr>
      </w:pPr>
    </w:p>
    <w:p w:rsidRPr="00B55C6D" w:rsidR="00690F66" w:rsidP="2B305E60" w:rsidRDefault="47EAE23B" w14:paraId="1A822BCA" w14:textId="392DAACA">
      <w:pPr>
        <w:spacing w:line="259" w:lineRule="auto"/>
        <w:rPr>
          <w:rFonts w:ascii="Soderberg Sans Medium" w:hAnsi="Soderberg Sans Medium" w:eastAsia="Soderberg Sans Medium" w:cs="Soderberg Sans Medium"/>
          <w:sz w:val="28"/>
          <w:szCs w:val="28"/>
        </w:rPr>
      </w:pPr>
      <w:r w:rsidRPr="2B305E60" w:rsidR="47EAE23B">
        <w:rPr>
          <w:rFonts w:ascii="Soderberg Sans Medium" w:hAnsi="Soderberg Sans Medium" w:eastAsia="Soderberg Sans Medium" w:cs="Soderberg Sans Medium"/>
          <w:sz w:val="28"/>
          <w:szCs w:val="28"/>
        </w:rPr>
        <w:t xml:space="preserve">SPP </w:t>
      </w:r>
      <w:r w:rsidRPr="2B305E60" w:rsidR="00B55C6D">
        <w:rPr>
          <w:rFonts w:ascii="Soderberg Sans Medium" w:hAnsi="Soderberg Sans Medium" w:eastAsia="Soderberg Sans Medium" w:cs="Soderberg Sans Medium"/>
          <w:sz w:val="28"/>
          <w:szCs w:val="28"/>
        </w:rPr>
        <w:t>SIPP Transfer Form</w:t>
      </w:r>
    </w:p>
    <w:p w:rsidRPr="001B1BAC" w:rsidR="001B1BAC" w:rsidP="2B305E60" w:rsidRDefault="00690F66" w14:paraId="011587BA" w14:textId="0D9D2D81">
      <w:pPr>
        <w:spacing w:after="120"/>
        <w:rPr>
          <w:rFonts w:ascii="Soderberg Sans Light" w:hAnsi="Soderberg Sans Light" w:eastAsia="Soderberg Sans Light" w:cs="Soderberg Sans Light"/>
          <w:sz w:val="20"/>
          <w:szCs w:val="20"/>
        </w:rPr>
      </w:pPr>
      <w:r>
        <w:br/>
      </w:r>
      <w:r w:rsidRPr="2B305E60" w:rsidR="00690F66">
        <w:rPr>
          <w:rFonts w:ascii="Soderberg Sans Light" w:hAnsi="Soderberg Sans Light" w:eastAsia="Soderberg Sans Light" w:cs="Soderberg Sans Light"/>
          <w:sz w:val="20"/>
          <w:szCs w:val="20"/>
        </w:rPr>
        <w:t xml:space="preserve">This form lets you transfer an existing Self Invested Personal Pension (SIPP) into a SIPP with </w:t>
      </w:r>
      <w:r w:rsidRPr="2B305E60" w:rsidR="00B55C6D">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p>
    <w:p w:rsidR="001B1BAC" w:rsidP="2B305E60" w:rsidRDefault="00690F66" w14:paraId="1BD79410" w14:textId="2A17DE63">
      <w:pPr>
        <w:spacing w:before="120" w:after="120"/>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Seccl Custody Limited (SCL) is the custodian in respect of the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 SIPP.</w:t>
      </w:r>
    </w:p>
    <w:p w:rsidR="24B08B1A" w:rsidP="2B305E60" w:rsidRDefault="24B08B1A" w14:paraId="65A7AFC0" w14:textId="6FC930D0">
      <w:pPr>
        <w:spacing w:before="120"/>
        <w:rPr>
          <w:rFonts w:ascii="Soderberg Sans Medium" w:hAnsi="Soderberg Sans Medium" w:eastAsia="Soderberg Sans Medium" w:cs="Soderberg Sans Medium"/>
          <w:sz w:val="22"/>
          <w:szCs w:val="22"/>
        </w:rPr>
      </w:pPr>
      <w:r w:rsidRPr="2B305E60" w:rsidR="24B08B1A">
        <w:rPr>
          <w:rFonts w:ascii="Soderberg Sans Medium" w:hAnsi="Soderberg Sans Medium" w:eastAsia="Soderberg Sans Medium" w:cs="Soderberg Sans Medium"/>
          <w:sz w:val="22"/>
          <w:szCs w:val="22"/>
        </w:rPr>
        <w:t>Pre-requisites</w:t>
      </w:r>
    </w:p>
    <w:p w:rsidR="5F34E03F" w:rsidP="2B305E60" w:rsidRDefault="5F34E03F" w14:paraId="0455A42D" w14:textId="59E9596F">
      <w:pPr>
        <w:pStyle w:val="ListParagraph"/>
        <w:numPr>
          <w:ilvl w:val="0"/>
          <w:numId w:val="6"/>
        </w:numPr>
        <w:suppressLineNumbers w:val="0"/>
        <w:bidi w:val="0"/>
        <w:spacing w:before="120" w:beforeAutospacing="off" w:after="0" w:afterAutospacing="off" w:line="259" w:lineRule="auto"/>
        <w:ind w:left="720" w:right="0" w:hanging="360"/>
        <w:jc w:val="left"/>
        <w:rPr>
          <w:rFonts w:ascii="Soderberg Sans Light" w:hAnsi="Soderberg Sans Light" w:eastAsia="Soderberg Sans Light" w:cs="Soderberg Sans Light"/>
          <w:sz w:val="20"/>
          <w:szCs w:val="20"/>
        </w:rPr>
      </w:pPr>
      <w:r w:rsidRPr="2B305E60" w:rsidR="5F34E03F">
        <w:rPr>
          <w:rFonts w:ascii="Soderberg Sans Light" w:hAnsi="Soderberg Sans Light" w:eastAsia="Soderberg Sans Light" w:cs="Soderberg Sans Light"/>
          <w:sz w:val="20"/>
          <w:szCs w:val="20"/>
        </w:rPr>
        <w:t xml:space="preserve">You will need to create </w:t>
      </w:r>
      <w:r w:rsidRPr="2B305E60" w:rsidR="24B08B1A">
        <w:rPr>
          <w:rFonts w:ascii="Soderberg Sans Light" w:hAnsi="Soderberg Sans Light" w:eastAsia="Soderberg Sans Light" w:cs="Soderberg Sans Light"/>
          <w:sz w:val="20"/>
          <w:szCs w:val="20"/>
        </w:rPr>
        <w:t xml:space="preserve">a Söderberg &amp; Partners Platform SIPP before </w:t>
      </w:r>
      <w:r w:rsidRPr="2B305E60" w:rsidR="24B08B1A">
        <w:rPr>
          <w:rFonts w:ascii="Soderberg Sans Light" w:hAnsi="Soderberg Sans Light" w:eastAsia="Soderberg Sans Light" w:cs="Soderberg Sans Light"/>
          <w:sz w:val="20"/>
          <w:szCs w:val="20"/>
        </w:rPr>
        <w:t>submitting</w:t>
      </w:r>
      <w:r w:rsidRPr="2B305E60" w:rsidR="24B08B1A">
        <w:rPr>
          <w:rFonts w:ascii="Soderberg Sans Light" w:hAnsi="Soderberg Sans Light" w:eastAsia="Soderberg Sans Light" w:cs="Soderberg Sans Light"/>
          <w:sz w:val="20"/>
          <w:szCs w:val="20"/>
        </w:rPr>
        <w:t xml:space="preserve"> this form.</w:t>
      </w:r>
    </w:p>
    <w:p w:rsidR="24B08B1A" w:rsidP="2B305E60" w:rsidRDefault="24B08B1A" w14:paraId="7A609A4A" w14:textId="77241F9D">
      <w:pPr>
        <w:pStyle w:val="ListParagraph"/>
        <w:numPr>
          <w:ilvl w:val="0"/>
          <w:numId w:val="6"/>
        </w:numPr>
        <w:spacing w:before="120"/>
        <w:rPr>
          <w:rFonts w:ascii="Soderberg Sans Light" w:hAnsi="Soderberg Sans Light" w:eastAsia="Soderberg Sans Light" w:cs="Soderberg Sans Light"/>
          <w:sz w:val="20"/>
          <w:szCs w:val="20"/>
        </w:rPr>
      </w:pPr>
      <w:r w:rsidRPr="2B305E60" w:rsidR="24B08B1A">
        <w:rPr>
          <w:rFonts w:ascii="Soderberg Sans Light" w:hAnsi="Soderberg Sans Light" w:eastAsia="Soderberg Sans Light" w:cs="Soderberg Sans Light"/>
          <w:sz w:val="20"/>
          <w:szCs w:val="20"/>
        </w:rPr>
        <w:t>The client must have accepted our Platform Terms and Conditions and SIPP terms before we can request a transfer.</w:t>
      </w:r>
    </w:p>
    <w:p w:rsidR="24B08B1A" w:rsidP="2B305E60" w:rsidRDefault="24B08B1A" w14:paraId="0E51D128" w14:textId="46C8024C">
      <w:pPr>
        <w:pStyle w:val="ListParagraph"/>
        <w:numPr>
          <w:ilvl w:val="0"/>
          <w:numId w:val="6"/>
        </w:numPr>
        <w:suppressLineNumbers w:val="0"/>
        <w:bidi w:val="0"/>
        <w:spacing w:before="120" w:beforeAutospacing="off" w:after="0" w:afterAutospacing="off" w:line="259" w:lineRule="auto"/>
        <w:ind w:left="720" w:right="0" w:hanging="360"/>
        <w:jc w:val="left"/>
        <w:rPr>
          <w:rFonts w:ascii="Soderberg Sans Light" w:hAnsi="Soderberg Sans Light" w:eastAsia="Soderberg Sans Light" w:cs="Soderberg Sans Light"/>
          <w:sz w:val="20"/>
          <w:szCs w:val="20"/>
        </w:rPr>
      </w:pPr>
      <w:r w:rsidRPr="12CEE24E" w:rsidR="24B08B1A">
        <w:rPr>
          <w:rFonts w:ascii="Soderberg Sans Light" w:hAnsi="Soderberg Sans Light" w:eastAsia="Soderberg Sans Light" w:cs="Soderberg Sans Light"/>
          <w:sz w:val="20"/>
          <w:szCs w:val="20"/>
        </w:rPr>
        <w:t>Clients transferring a SIPP account which ha</w:t>
      </w:r>
      <w:r w:rsidRPr="12CEE24E" w:rsidR="0B546287">
        <w:rPr>
          <w:rFonts w:ascii="Soderberg Sans Light" w:hAnsi="Soderberg Sans Light" w:eastAsia="Soderberg Sans Light" w:cs="Soderberg Sans Light"/>
          <w:sz w:val="20"/>
          <w:szCs w:val="20"/>
        </w:rPr>
        <w:t>s</w:t>
      </w:r>
      <w:r w:rsidRPr="12CEE24E" w:rsidR="24B08B1A">
        <w:rPr>
          <w:rFonts w:ascii="Soderberg Sans Light" w:hAnsi="Soderberg Sans Light" w:eastAsia="Soderberg Sans Light" w:cs="Soderberg Sans Light"/>
          <w:sz w:val="20"/>
          <w:szCs w:val="20"/>
        </w:rPr>
        <w:t xml:space="preserve"> a</w:t>
      </w:r>
      <w:r w:rsidRPr="12CEE24E" w:rsidR="24B08B1A">
        <w:rPr>
          <w:rFonts w:ascii="Soderberg Sans Medium" w:hAnsi="Soderberg Sans Medium" w:eastAsia="Soderberg Sans Medium" w:cs="Soderberg Sans Medium"/>
          <w:b w:val="0"/>
          <w:bCs w:val="0"/>
          <w:i w:val="1"/>
          <w:iCs w:val="1"/>
          <w:sz w:val="20"/>
          <w:szCs w:val="20"/>
        </w:rPr>
        <w:t xml:space="preserve"> notional split </w:t>
      </w:r>
      <w:r w:rsidRPr="12CEE24E" w:rsidR="24B08B1A">
        <w:rPr>
          <w:rFonts w:ascii="Soderberg Sans Light" w:hAnsi="Soderberg Sans Light" w:eastAsia="Soderberg Sans Light" w:cs="Soderberg Sans Light"/>
          <w:sz w:val="20"/>
          <w:szCs w:val="20"/>
        </w:rPr>
        <w:t>with the current provider can be requested using this form</w:t>
      </w:r>
      <w:r w:rsidRPr="12CEE24E" w:rsidR="7B8D74CC">
        <w:rPr>
          <w:rFonts w:ascii="Soderberg Sans Light" w:hAnsi="Soderberg Sans Light" w:eastAsia="Soderberg Sans Light" w:cs="Soderberg Sans Light"/>
          <w:sz w:val="20"/>
          <w:szCs w:val="20"/>
        </w:rPr>
        <w:t>.</w:t>
      </w:r>
      <w:r w:rsidRPr="12CEE24E" w:rsidR="24B08B1A">
        <w:rPr>
          <w:rFonts w:ascii="Soderberg Sans Light" w:hAnsi="Soderberg Sans Light" w:eastAsia="Soderberg Sans Light" w:cs="Soderberg Sans Light"/>
          <w:sz w:val="20"/>
          <w:szCs w:val="20"/>
        </w:rPr>
        <w:t xml:space="preserve"> </w:t>
      </w:r>
      <w:r w:rsidRPr="12CEE24E" w:rsidR="7C737FC6">
        <w:rPr>
          <w:rFonts w:ascii="Soderberg Sans Light" w:hAnsi="Soderberg Sans Light" w:eastAsia="Soderberg Sans Light" w:cs="Soderberg Sans Light"/>
          <w:sz w:val="20"/>
          <w:szCs w:val="20"/>
        </w:rPr>
        <w:t xml:space="preserve">A notional split is where the crystallised and uncrystallised funds are held in one pot, with one account number. </w:t>
      </w:r>
      <w:r w:rsidRPr="12CEE24E" w:rsidR="24B08B1A">
        <w:rPr>
          <w:rFonts w:ascii="Soderberg Sans Light" w:hAnsi="Soderberg Sans Light" w:eastAsia="Soderberg Sans Light" w:cs="Soderberg Sans Light"/>
          <w:sz w:val="20"/>
          <w:szCs w:val="20"/>
        </w:rPr>
        <w:t xml:space="preserve">Please ensure you have opened separate </w:t>
      </w:r>
      <w:r w:rsidRPr="12CEE24E" w:rsidR="3F4541B8">
        <w:rPr>
          <w:rFonts w:ascii="Soderberg Sans Light" w:hAnsi="Soderberg Sans Light" w:eastAsia="Soderberg Sans Light" w:cs="Soderberg Sans Light"/>
          <w:sz w:val="20"/>
          <w:szCs w:val="20"/>
        </w:rPr>
        <w:t>‘accumulation ‘</w:t>
      </w:r>
      <w:r w:rsidRPr="12CEE24E" w:rsidR="24B08B1A">
        <w:rPr>
          <w:rFonts w:ascii="Soderberg Sans Light" w:hAnsi="Soderberg Sans Light" w:eastAsia="Soderberg Sans Light" w:cs="Soderberg Sans Light"/>
          <w:sz w:val="20"/>
          <w:szCs w:val="20"/>
        </w:rPr>
        <w:t xml:space="preserve">and </w:t>
      </w:r>
      <w:r w:rsidRPr="12CEE24E" w:rsidR="6527272D">
        <w:rPr>
          <w:rFonts w:ascii="Soderberg Sans Light" w:hAnsi="Soderberg Sans Light" w:eastAsia="Soderberg Sans Light" w:cs="Soderberg Sans Light"/>
          <w:sz w:val="20"/>
          <w:szCs w:val="20"/>
        </w:rPr>
        <w:t>‘</w:t>
      </w:r>
      <w:r w:rsidRPr="12CEE24E" w:rsidR="24B08B1A">
        <w:rPr>
          <w:rFonts w:ascii="Soderberg Sans Light" w:hAnsi="Soderberg Sans Light" w:eastAsia="Soderberg Sans Light" w:cs="Soderberg Sans Light"/>
          <w:sz w:val="20"/>
          <w:szCs w:val="20"/>
        </w:rPr>
        <w:t>drawdown transfer</w:t>
      </w:r>
      <w:r w:rsidRPr="12CEE24E" w:rsidR="00335461">
        <w:rPr>
          <w:rFonts w:ascii="Soderberg Sans Light" w:hAnsi="Soderberg Sans Light" w:eastAsia="Soderberg Sans Light" w:cs="Soderberg Sans Light"/>
          <w:sz w:val="20"/>
          <w:szCs w:val="20"/>
        </w:rPr>
        <w:t>’</w:t>
      </w:r>
      <w:r w:rsidRPr="12CEE24E" w:rsidR="24B08B1A">
        <w:rPr>
          <w:rFonts w:ascii="Soderberg Sans Light" w:hAnsi="Soderberg Sans Light" w:eastAsia="Soderberg Sans Light" w:cs="Soderberg Sans Light"/>
          <w:sz w:val="20"/>
          <w:szCs w:val="20"/>
        </w:rPr>
        <w:t xml:space="preserve"> account</w:t>
      </w:r>
      <w:r w:rsidRPr="12CEE24E" w:rsidR="0132626E">
        <w:rPr>
          <w:rFonts w:ascii="Soderberg Sans Light" w:hAnsi="Soderberg Sans Light" w:eastAsia="Soderberg Sans Light" w:cs="Soderberg Sans Light"/>
          <w:sz w:val="20"/>
          <w:szCs w:val="20"/>
        </w:rPr>
        <w:t>s</w:t>
      </w:r>
      <w:r w:rsidRPr="12CEE24E" w:rsidR="24B08B1A">
        <w:rPr>
          <w:rFonts w:ascii="Soderberg Sans Light" w:hAnsi="Soderberg Sans Light" w:eastAsia="Soderberg Sans Light" w:cs="Soderberg Sans Light"/>
          <w:sz w:val="20"/>
          <w:szCs w:val="20"/>
        </w:rPr>
        <w:t xml:space="preserve"> </w:t>
      </w:r>
      <w:r w:rsidRPr="12CEE24E" w:rsidR="1794A731">
        <w:rPr>
          <w:rFonts w:ascii="Soderberg Sans Light" w:hAnsi="Soderberg Sans Light" w:eastAsia="Soderberg Sans Light" w:cs="Soderberg Sans Light"/>
          <w:sz w:val="20"/>
          <w:szCs w:val="20"/>
        </w:rPr>
        <w:t xml:space="preserve">on the Söderberg platform </w:t>
      </w:r>
      <w:r w:rsidRPr="12CEE24E" w:rsidR="24B08B1A">
        <w:rPr>
          <w:rFonts w:ascii="Soderberg Sans Light" w:hAnsi="Soderberg Sans Light" w:eastAsia="Soderberg Sans Light" w:cs="Soderberg Sans Light"/>
          <w:sz w:val="20"/>
          <w:szCs w:val="20"/>
        </w:rPr>
        <w:t>so we can split the funds accordingly</w:t>
      </w:r>
      <w:r w:rsidRPr="12CEE24E" w:rsidR="09CD4288">
        <w:rPr>
          <w:rFonts w:ascii="Soderberg Sans Light" w:hAnsi="Soderberg Sans Light" w:eastAsia="Soderberg Sans Light" w:cs="Soderberg Sans Light"/>
          <w:sz w:val="20"/>
          <w:szCs w:val="20"/>
        </w:rPr>
        <w:t xml:space="preserve">. Include </w:t>
      </w:r>
      <w:r w:rsidRPr="12CEE24E" w:rsidR="21B8EF14">
        <w:rPr>
          <w:rFonts w:ascii="Soderberg Sans Light" w:hAnsi="Soderberg Sans Light" w:eastAsia="Soderberg Sans Light" w:cs="Soderberg Sans Light"/>
          <w:sz w:val="20"/>
          <w:szCs w:val="20"/>
        </w:rPr>
        <w:t>both</w:t>
      </w:r>
      <w:r w:rsidRPr="12CEE24E" w:rsidR="3BE04FB4">
        <w:rPr>
          <w:rFonts w:ascii="Soderberg Sans Light" w:hAnsi="Soderberg Sans Light" w:eastAsia="Soderberg Sans Light" w:cs="Soderberg Sans Light"/>
          <w:sz w:val="20"/>
          <w:szCs w:val="20"/>
        </w:rPr>
        <w:t>/all</w:t>
      </w:r>
      <w:r w:rsidRPr="12CEE24E" w:rsidR="21B8EF14">
        <w:rPr>
          <w:rFonts w:ascii="Soderberg Sans Light" w:hAnsi="Soderberg Sans Light" w:eastAsia="Soderberg Sans Light" w:cs="Soderberg Sans Light"/>
          <w:sz w:val="20"/>
          <w:szCs w:val="20"/>
        </w:rPr>
        <w:t xml:space="preserve"> account </w:t>
      </w:r>
      <w:r w:rsidRPr="12CEE24E" w:rsidR="21B8EF14">
        <w:rPr>
          <w:rFonts w:ascii="Soderberg Sans Light" w:hAnsi="Soderberg Sans Light" w:eastAsia="Soderberg Sans Light" w:cs="Soderberg Sans Light"/>
          <w:sz w:val="20"/>
          <w:szCs w:val="20"/>
        </w:rPr>
        <w:t>ID’s</w:t>
      </w:r>
      <w:r w:rsidRPr="12CEE24E" w:rsidR="09CD4288">
        <w:rPr>
          <w:rFonts w:ascii="Soderberg Sans Light" w:hAnsi="Soderberg Sans Light" w:eastAsia="Soderberg Sans Light" w:cs="Soderberg Sans Light"/>
          <w:sz w:val="20"/>
          <w:szCs w:val="20"/>
        </w:rPr>
        <w:t xml:space="preserve"> in the table below.</w:t>
      </w:r>
    </w:p>
    <w:p w:rsidR="001B1BAC" w:rsidP="001B1BAC" w:rsidRDefault="001B1BAC" w14:paraId="226928F0" w14:textId="77777777">
      <w:pPr>
        <w:rPr>
          <w:rFonts w:ascii="Whitney Semibold" w:hAnsi="Whitney Semibold" w:eastAsia="Arial" w:cs="Arial"/>
          <w:color w:val="000000" w:themeColor="text1"/>
          <w:sz w:val="22"/>
          <w:szCs w:val="22"/>
        </w:rPr>
      </w:pPr>
    </w:p>
    <w:p w:rsidRPr="00CF2A7C" w:rsidR="00690F66" w:rsidP="2B305E60" w:rsidRDefault="00690F66" w14:paraId="0BF0D7C0" w14:textId="0E670CF7">
      <w:pPr>
        <w:spacing w:after="120"/>
        <w:rPr>
          <w:rFonts w:ascii="Soderberg Sans Medium" w:hAnsi="Soderberg Sans Medium" w:eastAsia="Soderberg Sans Medium" w:cs="Soderberg Sans Medium"/>
          <w:sz w:val="22"/>
          <w:szCs w:val="22"/>
        </w:rPr>
      </w:pPr>
      <w:r w:rsidRPr="2B305E60" w:rsidR="00690F66">
        <w:rPr>
          <w:rFonts w:ascii="Soderberg Sans Medium" w:hAnsi="Soderberg Sans Medium" w:eastAsia="Soderberg Sans Medium" w:cs="Soderberg Sans Medium"/>
          <w:color w:val="000000" w:themeColor="text1" w:themeTint="FF" w:themeShade="FF"/>
          <w:sz w:val="22"/>
          <w:szCs w:val="22"/>
        </w:rPr>
        <w:t>Your details</w:t>
      </w:r>
    </w:p>
    <w:tbl>
      <w:tblPr>
        <w:tblStyle w:val="TableGrid"/>
        <w:tblW w:w="0" w:type="auto"/>
        <w:tblLayout w:type="fixed"/>
        <w:tblLook w:val="06A0" w:firstRow="1" w:lastRow="0" w:firstColumn="1" w:lastColumn="0" w:noHBand="1" w:noVBand="1"/>
      </w:tblPr>
      <w:tblGrid>
        <w:gridCol w:w="3255"/>
        <w:gridCol w:w="5760"/>
      </w:tblGrid>
      <w:tr w:rsidRPr="00B55C6D" w:rsidR="00690F66" w:rsidTr="12CEE24E" w14:paraId="3E01543C"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31918803"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Title (if any)</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371BBBD3"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12CEE24E" w14:paraId="0A4C2CF4"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54095FAE"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Full name</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06A886E8"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12CEE24E" w14:paraId="7AAD9BDA"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276548BC"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National insurance number </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3A421B2"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12CEE24E" w14:paraId="698546F6"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140F380"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Date of birth</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63CA78B3"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12CEE24E" w14:paraId="0AE7C99E"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390046B3"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Email address</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5AA51A1E"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12CEE24E" w14:paraId="4B292263"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92E6845"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Permanent residential address</w:t>
            </w:r>
          </w:p>
          <w:p w:rsidRPr="001B1BAC" w:rsidR="00690F66" w:rsidP="2B305E60" w:rsidRDefault="00690F66" w14:paraId="04630FEA"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p w:rsidRPr="001B1BAC" w:rsidR="00690F66" w:rsidP="2B305E60" w:rsidRDefault="00690F66" w14:paraId="6766263F" w14:textId="6E943B80">
            <w:pPr>
              <w:pStyle w:val="Normal"/>
              <w:rPr>
                <w:rFonts w:ascii="Soderberg Sans Light" w:hAnsi="Soderberg Sans Light" w:eastAsia="Soderberg Sans Light" w:cs="Soderberg Sans Light"/>
                <w:b w:val="0"/>
                <w:bCs w:val="0"/>
                <w:i w:val="1"/>
                <w:iCs w:val="1"/>
                <w:sz w:val="18"/>
                <w:szCs w:val="18"/>
              </w:rPr>
            </w:pPr>
            <w:r w:rsidRPr="2B305E60" w:rsidR="00690F66">
              <w:rPr>
                <w:rFonts w:ascii="Soderberg Sans Light" w:hAnsi="Soderberg Sans Light" w:eastAsia="Soderberg Sans Light" w:cs="Soderberg Sans Light"/>
                <w:b w:val="0"/>
                <w:bCs w:val="0"/>
                <w:i w:val="1"/>
                <w:iCs w:val="1"/>
                <w:color w:val="000000" w:themeColor="text1" w:themeTint="FF" w:themeShade="FF"/>
                <w:sz w:val="18"/>
                <w:szCs w:val="18"/>
              </w:rPr>
              <w:t xml:space="preserve"> </w:t>
            </w:r>
            <w:r w:rsidRPr="2B305E60" w:rsidR="76C15949">
              <w:rPr>
                <w:rFonts w:ascii="Soderberg Sans Light" w:hAnsi="Soderberg Sans Light" w:eastAsia="Soderberg Sans Light" w:cs="Soderberg Sans Light"/>
                <w:b w:val="0"/>
                <w:bCs w:val="0"/>
                <w:i w:val="1"/>
                <w:iCs w:val="1"/>
                <w:color w:val="000000" w:themeColor="text1" w:themeTint="FF" w:themeShade="FF"/>
                <w:sz w:val="18"/>
                <w:szCs w:val="18"/>
              </w:rPr>
              <w:t>(please ensure this matches what is recorded in the S</w:t>
            </w:r>
            <w:r w:rsidRPr="2B305E60" w:rsidR="625F16FC">
              <w:rPr>
                <w:rFonts w:ascii="Soderberg Sans Light" w:hAnsi="Soderberg Sans Light" w:eastAsia="Soderberg Sans Light" w:cs="Soderberg Sans Light"/>
                <w:i w:val="1"/>
                <w:iCs w:val="1"/>
                <w:sz w:val="18"/>
                <w:szCs w:val="18"/>
              </w:rPr>
              <w:t>ö</w:t>
            </w:r>
            <w:r w:rsidRPr="2B305E60" w:rsidR="76C15949">
              <w:rPr>
                <w:rFonts w:ascii="Soderberg Sans Light" w:hAnsi="Soderberg Sans Light" w:eastAsia="Soderberg Sans Light" w:cs="Soderberg Sans Light"/>
                <w:b w:val="0"/>
                <w:bCs w:val="0"/>
                <w:i w:val="1"/>
                <w:iCs w:val="1"/>
                <w:color w:val="000000" w:themeColor="text1" w:themeTint="FF" w:themeShade="FF"/>
                <w:sz w:val="18"/>
                <w:szCs w:val="18"/>
              </w:rPr>
              <w:t>derberg</w:t>
            </w:r>
            <w:r w:rsidRPr="2B305E60" w:rsidR="76C15949">
              <w:rPr>
                <w:rFonts w:ascii="Soderberg Sans Light" w:hAnsi="Soderberg Sans Light" w:eastAsia="Soderberg Sans Light" w:cs="Soderberg Sans Light"/>
                <w:b w:val="0"/>
                <w:bCs w:val="0"/>
                <w:i w:val="1"/>
                <w:iCs w:val="1"/>
                <w:color w:val="000000" w:themeColor="text1" w:themeTint="FF" w:themeShade="FF"/>
                <w:sz w:val="18"/>
                <w:szCs w:val="18"/>
              </w:rPr>
              <w:t xml:space="preserve"> platform and the ceding scheme)</w:t>
            </w:r>
          </w:p>
          <w:p w:rsidRPr="001B1BAC" w:rsidR="00690F66" w:rsidP="2B305E60" w:rsidRDefault="00690F66" w14:paraId="54D63F76"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3A4D8662"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12CEE24E" w14:paraId="60AA8FD4" w14:textId="77777777">
        <w:tc>
          <w:tcPr>
            <w:tcW w:w="3255" w:type="dxa"/>
            <w:tcBorders>
              <w:top w:val="single" w:color="auto" w:sz="8" w:space="0"/>
              <w:left w:val="single" w:color="auto" w:sz="8" w:space="0"/>
              <w:bottom w:val="single" w:color="auto" w:sz="8" w:space="0"/>
              <w:right w:val="single" w:color="auto" w:sz="8" w:space="0"/>
            </w:tcBorders>
            <w:tcMar/>
          </w:tcPr>
          <w:p w:rsidRPr="001B1BAC" w:rsidR="00690F66" w:rsidP="005277FA" w:rsidRDefault="3BD6DFAC" w14:paraId="31477511" w14:textId="3CC3E075">
            <w:pPr/>
            <w:r w:rsidRPr="2B305E60" w:rsidR="3BD6DFAC">
              <w:rPr>
                <w:rFonts w:ascii="Soderberg Sans Light" w:hAnsi="Soderberg Sans Light" w:eastAsia="Soderberg Sans Light" w:cs="Soderberg Sans Light"/>
                <w:color w:val="000000" w:themeColor="text1" w:themeTint="FF" w:themeShade="FF"/>
              </w:rPr>
              <w:t xml:space="preserve">SPP </w:t>
            </w:r>
            <w:r w:rsidRPr="2B305E60" w:rsidR="00690F66">
              <w:rPr>
                <w:rFonts w:ascii="Soderberg Sans Light" w:hAnsi="Soderberg Sans Light" w:eastAsia="Soderberg Sans Light" w:cs="Soderberg Sans Light"/>
                <w:color w:val="000000" w:themeColor="text1" w:themeTint="FF" w:themeShade="FF"/>
              </w:rPr>
              <w:t>reference / account ID</w:t>
            </w:r>
          </w:p>
          <w:p w:rsidRPr="001B1BAC" w:rsidR="00690F66" w:rsidP="2B305E60" w:rsidRDefault="3BD6DFAC" w14:paraId="5CD9D1E6" w14:textId="74D06EB3">
            <w:pPr>
              <w:rPr>
                <w:rFonts w:ascii="Soderberg Sans Light" w:hAnsi="Soderberg Sans Light" w:eastAsia="Soderberg Sans Light" w:cs="Soderberg Sans Light"/>
                <w:b w:val="0"/>
                <w:bCs w:val="0"/>
                <w:i w:val="1"/>
                <w:iCs w:val="1"/>
                <w:color w:val="000000" w:themeColor="text1" w:themeTint="FF" w:themeShade="FF"/>
                <w:sz w:val="18"/>
                <w:szCs w:val="18"/>
              </w:rPr>
            </w:pPr>
          </w:p>
          <w:p w:rsidRPr="001B1BAC" w:rsidR="00690F66" w:rsidP="12CEE24E" w:rsidRDefault="3BD6DFAC" w14:paraId="04190011" w14:textId="60FE8B46">
            <w:pPr>
              <w:pStyle w:val="Normal"/>
              <w:suppressLineNumbers w:val="0"/>
              <w:bidi w:val="0"/>
              <w:spacing w:before="0" w:beforeAutospacing="off" w:after="0" w:afterAutospacing="off" w:line="259" w:lineRule="auto"/>
              <w:ind w:left="0" w:right="0"/>
              <w:jc w:val="left"/>
              <w:rPr>
                <w:rFonts w:ascii="Soderberg Sans Light" w:hAnsi="Soderberg Sans Light" w:eastAsia="Soderberg Sans Light" w:cs="Soderberg Sans Light"/>
                <w:b w:val="0"/>
                <w:bCs w:val="0"/>
                <w:i w:val="1"/>
                <w:iCs w:val="1"/>
                <w:color w:val="000000" w:themeColor="text1" w:themeTint="FF" w:themeShade="FF"/>
                <w:sz w:val="18"/>
                <w:szCs w:val="18"/>
              </w:rPr>
            </w:pPr>
            <w:r w:rsidRPr="12CEE24E" w:rsidR="71692B9D">
              <w:rPr>
                <w:rFonts w:ascii="Soderberg Sans Light" w:hAnsi="Soderberg Sans Light" w:eastAsia="Soderberg Sans Light" w:cs="Soderberg Sans Light"/>
                <w:b w:val="0"/>
                <w:bCs w:val="0"/>
                <w:i w:val="1"/>
                <w:iCs w:val="1"/>
                <w:color w:val="000000" w:themeColor="text1" w:themeTint="FF" w:themeShade="FF"/>
                <w:sz w:val="18"/>
                <w:szCs w:val="18"/>
              </w:rPr>
              <w:t>(</w:t>
            </w:r>
            <w:r w:rsidRPr="12CEE24E" w:rsidR="71692B9D">
              <w:rPr>
                <w:rFonts w:ascii="Soderberg Sans Light" w:hAnsi="Soderberg Sans Light" w:eastAsia="Soderberg Sans Light" w:cs="Soderberg Sans Light"/>
                <w:b w:val="0"/>
                <w:bCs w:val="0"/>
                <w:i w:val="1"/>
                <w:iCs w:val="1"/>
                <w:color w:val="000000" w:themeColor="text1" w:themeTint="FF" w:themeShade="FF"/>
                <w:sz w:val="18"/>
                <w:szCs w:val="18"/>
              </w:rPr>
              <w:t>Include both</w:t>
            </w:r>
            <w:r w:rsidRPr="12CEE24E" w:rsidR="33925A73">
              <w:rPr>
                <w:rFonts w:ascii="Soderberg Sans Light" w:hAnsi="Soderberg Sans Light" w:eastAsia="Soderberg Sans Light" w:cs="Soderberg Sans Light"/>
                <w:b w:val="0"/>
                <w:bCs w:val="0"/>
                <w:i w:val="1"/>
                <w:iCs w:val="1"/>
                <w:color w:val="000000" w:themeColor="text1" w:themeTint="FF" w:themeShade="FF"/>
                <w:sz w:val="18"/>
                <w:szCs w:val="18"/>
              </w:rPr>
              <w:t>/all</w:t>
            </w:r>
            <w:r w:rsidRPr="12CEE24E" w:rsidR="71692B9D">
              <w:rPr>
                <w:rFonts w:ascii="Soderberg Sans Light" w:hAnsi="Soderberg Sans Light" w:eastAsia="Soderberg Sans Light" w:cs="Soderberg Sans Light"/>
                <w:b w:val="0"/>
                <w:bCs w:val="0"/>
                <w:i w:val="1"/>
                <w:iCs w:val="1"/>
                <w:color w:val="000000" w:themeColor="text1" w:themeTint="FF" w:themeShade="FF"/>
                <w:sz w:val="18"/>
                <w:szCs w:val="18"/>
              </w:rPr>
              <w:t xml:space="preserve"> account </w:t>
            </w:r>
            <w:r w:rsidRPr="12CEE24E" w:rsidR="6204287D">
              <w:rPr>
                <w:rFonts w:ascii="Soderberg Sans Light" w:hAnsi="Soderberg Sans Light" w:eastAsia="Soderberg Sans Light" w:cs="Soderberg Sans Light"/>
                <w:b w:val="0"/>
                <w:bCs w:val="0"/>
                <w:i w:val="1"/>
                <w:iCs w:val="1"/>
                <w:color w:val="000000" w:themeColor="text1" w:themeTint="FF" w:themeShade="FF"/>
                <w:sz w:val="18"/>
                <w:szCs w:val="18"/>
              </w:rPr>
              <w:t>ID’s</w:t>
            </w:r>
            <w:r w:rsidRPr="12CEE24E" w:rsidR="6204287D">
              <w:rPr>
                <w:rFonts w:ascii="Soderberg Sans Light" w:hAnsi="Soderberg Sans Light" w:eastAsia="Soderberg Sans Light" w:cs="Soderberg Sans Light"/>
                <w:b w:val="0"/>
                <w:bCs w:val="0"/>
                <w:i w:val="1"/>
                <w:iCs w:val="1"/>
                <w:color w:val="000000" w:themeColor="text1" w:themeTint="FF" w:themeShade="FF"/>
                <w:sz w:val="18"/>
                <w:szCs w:val="18"/>
              </w:rPr>
              <w:t xml:space="preserve"> </w:t>
            </w:r>
            <w:r w:rsidRPr="12CEE24E" w:rsidR="71692B9D">
              <w:rPr>
                <w:rFonts w:ascii="Soderberg Sans Light" w:hAnsi="Soderberg Sans Light" w:eastAsia="Soderberg Sans Light" w:cs="Soderberg Sans Light"/>
                <w:b w:val="0"/>
                <w:bCs w:val="0"/>
                <w:i w:val="1"/>
                <w:iCs w:val="1"/>
                <w:color w:val="000000" w:themeColor="text1" w:themeTint="FF" w:themeShade="FF"/>
                <w:sz w:val="18"/>
                <w:szCs w:val="18"/>
              </w:rPr>
              <w:t>if requesting an account with a notional split – see above for details)</w:t>
            </w:r>
          </w:p>
        </w:tc>
        <w:tc>
          <w:tcPr>
            <w:tcW w:w="576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4E244652"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bl>
    <w:p w:rsidRPr="00B55C6D" w:rsidR="00690F66" w:rsidP="00690F66" w:rsidRDefault="00690F66" w14:paraId="0A5CA244" w14:textId="77777777">
      <w:pPr>
        <w:rPr>
          <w:rFonts w:ascii="Whitney Light" w:hAnsi="Whitney Light" w:cs="Arial"/>
        </w:rPr>
      </w:pPr>
      <w:r w:rsidRPr="00B55C6D">
        <w:rPr>
          <w:rFonts w:ascii="Whitney Light" w:hAnsi="Whitney Light" w:eastAsia="Arial" w:cs="Arial"/>
          <w:color w:val="000000" w:themeColor="text1"/>
          <w:sz w:val="21"/>
          <w:szCs w:val="21"/>
        </w:rPr>
        <w:t xml:space="preserve"> </w:t>
      </w:r>
    </w:p>
    <w:p w:rsidRPr="001B1BAC" w:rsidR="00690F66" w:rsidP="2B305E60" w:rsidRDefault="00690F66" w14:paraId="1EC9D3E9" w14:textId="1EA23EEC">
      <w:pPr>
        <w:spacing w:after="120"/>
        <w:rPr>
          <w:rFonts w:ascii="Soderberg Sans Medium" w:hAnsi="Soderberg Sans Medium" w:eastAsia="Soderberg Sans Medium" w:cs="Soderberg Sans Medium"/>
          <w:sz w:val="22"/>
          <w:szCs w:val="22"/>
        </w:rPr>
      </w:pPr>
      <w:r w:rsidRPr="2B305E60" w:rsidR="00690F66">
        <w:rPr>
          <w:rFonts w:ascii="Soderberg Sans Medium" w:hAnsi="Soderberg Sans Medium" w:eastAsia="Soderberg Sans Medium" w:cs="Soderberg Sans Medium"/>
          <w:color w:val="000000" w:themeColor="text1" w:themeTint="FF" w:themeShade="FF"/>
          <w:sz w:val="22"/>
          <w:szCs w:val="22"/>
        </w:rPr>
        <w:t xml:space="preserve">SIPP Transfer </w:t>
      </w:r>
      <w:r w:rsidRPr="2B305E60" w:rsidR="001B1BAC">
        <w:rPr>
          <w:rFonts w:ascii="Soderberg Sans Medium" w:hAnsi="Soderberg Sans Medium" w:eastAsia="Soderberg Sans Medium" w:cs="Soderberg Sans Medium"/>
          <w:color w:val="000000" w:themeColor="text1" w:themeTint="FF" w:themeShade="FF"/>
          <w:sz w:val="22"/>
          <w:szCs w:val="22"/>
        </w:rPr>
        <w:t>Instruction</w:t>
      </w:r>
    </w:p>
    <w:tbl>
      <w:tblPr>
        <w:tblStyle w:val="TableGrid"/>
        <w:tblW w:w="0" w:type="auto"/>
        <w:tblLayout w:type="fixed"/>
        <w:tblLook w:val="06A0" w:firstRow="1" w:lastRow="0" w:firstColumn="1" w:lastColumn="0" w:noHBand="1" w:noVBand="1"/>
      </w:tblPr>
      <w:tblGrid>
        <w:gridCol w:w="3390"/>
        <w:gridCol w:w="5610"/>
      </w:tblGrid>
      <w:tr w:rsidRPr="00B55C6D" w:rsidR="00690F66" w:rsidTr="2B305E60" w14:paraId="310EBD4D"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3FD356E1" w14:textId="57AE7E12">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Current SIPP provider </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29B8C949"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2B305E60" w14:paraId="4024320E"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0325F506" w14:textId="756AE55C">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 xml:space="preserve">Current provider email </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6235AC69" w14:textId="77777777">
            <w:pPr>
              <w:rPr>
                <w:rFonts w:ascii="Soderberg Sans Light" w:hAnsi="Soderberg Sans Light" w:eastAsia="Soderberg Sans Light" w:cs="Soderberg Sans Light"/>
                <w:color w:val="000000" w:themeColor="text1"/>
              </w:rPr>
            </w:pPr>
          </w:p>
        </w:tc>
      </w:tr>
      <w:tr w:rsidRPr="00B55C6D" w:rsidR="00690F66" w:rsidTr="2B305E60" w14:paraId="09A1FE8C"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0ABF90C5" w14:textId="6DB28A38">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Current provider phone</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2217C14" w14:textId="77777777">
            <w:pPr>
              <w:rPr>
                <w:rFonts w:ascii="Soderberg Sans Light" w:hAnsi="Soderberg Sans Light" w:eastAsia="Soderberg Sans Light" w:cs="Soderberg Sans Light"/>
                <w:color w:val="000000" w:themeColor="text1"/>
              </w:rPr>
            </w:pPr>
          </w:p>
        </w:tc>
      </w:tr>
      <w:tr w:rsidRPr="00B55C6D" w:rsidR="00690F66" w:rsidTr="2B305E60" w14:paraId="7B73A787"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1D810D44" w14:textId="7F72C980">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Current SIPP reference / account number</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AE69875"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2B305E60" w14:paraId="01A18A36"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6DF3FF99" w14:textId="637AE5C3">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 xml:space="preserve">PSTR number </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44A178BB" w14:textId="77777777">
            <w:pPr>
              <w:rPr>
                <w:rFonts w:ascii="Soderberg Sans Light" w:hAnsi="Soderberg Sans Light" w:eastAsia="Soderberg Sans Light" w:cs="Soderberg Sans Light"/>
                <w:color w:val="000000" w:themeColor="text1"/>
              </w:rPr>
            </w:pPr>
          </w:p>
        </w:tc>
      </w:tr>
      <w:tr w:rsidRPr="00B55C6D" w:rsidR="00690F66" w:rsidTr="2B305E60" w14:paraId="72CAC646"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1DEA9C18" w14:textId="3E709922">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Scheme type</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4C72FFC3" w14:textId="77777777">
            <w:pPr>
              <w:rPr>
                <w:rFonts w:ascii="Soderberg Sans Light" w:hAnsi="Soderberg Sans Light" w:eastAsia="Soderberg Sans Light" w:cs="Soderberg Sans Light"/>
                <w:color w:val="000000" w:themeColor="text1"/>
              </w:rPr>
            </w:pPr>
          </w:p>
        </w:tc>
      </w:tr>
      <w:tr w:rsidRPr="00B55C6D" w:rsidR="00690F66" w:rsidTr="2B305E60" w14:paraId="194C6CC5"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1EEEDCF5"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Partial or full transfer?</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4C9F60AB"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2B305E60" w14:paraId="6487D04C"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23F58395" w14:textId="5C0CADCE">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Amount to transfer </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1CC59F95"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 xml:space="preserve"> </w:t>
            </w:r>
          </w:p>
        </w:tc>
      </w:tr>
      <w:tr w:rsidRPr="00B55C6D" w:rsidR="00690F66" w:rsidTr="2B305E60" w14:paraId="4A4A9522"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1BFCFD57" w14:textId="158151E9">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 xml:space="preserve">Estimated value </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538FAF72" w14:textId="77777777">
            <w:pPr>
              <w:rPr>
                <w:rFonts w:ascii="Soderberg Sans Light" w:hAnsi="Soderberg Sans Light" w:eastAsia="Soderberg Sans Light" w:cs="Soderberg Sans Light"/>
                <w:color w:val="000000" w:themeColor="text1"/>
              </w:rPr>
            </w:pPr>
          </w:p>
        </w:tc>
      </w:tr>
      <w:tr w:rsidRPr="00B55C6D" w:rsidR="00690F66" w:rsidTr="2B305E60" w14:paraId="6D3F8EC7"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28D76E98" w14:textId="7E63041A">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Guarantee date</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6BBA82FA" w14:textId="77777777">
            <w:pPr>
              <w:rPr>
                <w:rFonts w:ascii="Soderberg Sans Light" w:hAnsi="Soderberg Sans Light" w:eastAsia="Soderberg Sans Light" w:cs="Soderberg Sans Light"/>
                <w:color w:val="000000" w:themeColor="text1"/>
              </w:rPr>
            </w:pPr>
          </w:p>
        </w:tc>
      </w:tr>
      <w:tr w:rsidRPr="00B55C6D" w:rsidR="00690F66" w:rsidTr="2B305E60" w14:paraId="6DC0E877"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58DEB5AB" w14:textId="73804346">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Uncrystallised amount</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2EC4932" w14:textId="77777777">
            <w:pPr>
              <w:rPr>
                <w:rFonts w:ascii="Soderberg Sans Light" w:hAnsi="Soderberg Sans Light" w:eastAsia="Soderberg Sans Light" w:cs="Soderberg Sans Light"/>
                <w:color w:val="000000" w:themeColor="text1"/>
              </w:rPr>
            </w:pPr>
          </w:p>
        </w:tc>
      </w:tr>
      <w:tr w:rsidRPr="00B55C6D" w:rsidR="00690F66" w:rsidTr="2B305E60" w14:paraId="3094485B"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67009996" w14:textId="0C119E5B">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Crystallised amount</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1D11025C" w14:textId="77777777">
            <w:pPr>
              <w:rPr>
                <w:rFonts w:ascii="Soderberg Sans Light" w:hAnsi="Soderberg Sans Light" w:eastAsia="Soderberg Sans Light" w:cs="Soderberg Sans Light"/>
                <w:color w:val="000000" w:themeColor="text1"/>
              </w:rPr>
            </w:pPr>
          </w:p>
        </w:tc>
      </w:tr>
      <w:tr w:rsidRPr="00B55C6D" w:rsidR="00690F66" w:rsidTr="2B305E60" w14:paraId="1F86180A"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494EE427" w14:textId="77777777">
            <w:pPr>
              <w:rPr>
                <w:rFonts w:ascii="Soderberg Sans Light" w:hAnsi="Soderberg Sans Light" w:eastAsia="Soderberg Sans Light" w:cs="Soderberg Sans Light"/>
              </w:rPr>
            </w:pPr>
            <w:r w:rsidRPr="2B305E60" w:rsidR="00690F66">
              <w:rPr>
                <w:rFonts w:ascii="Soderberg Sans Light" w:hAnsi="Soderberg Sans Light" w:eastAsia="Soderberg Sans Light" w:cs="Soderberg Sans Light"/>
                <w:color w:val="000000" w:themeColor="text1" w:themeTint="FF" w:themeShade="FF"/>
              </w:rPr>
              <w:t>In-specie or cash?</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72937F43" w14:textId="1AF4AEFA">
            <w:pPr>
              <w:rPr>
                <w:rFonts w:ascii="Soderberg Sans Light" w:hAnsi="Soderberg Sans Light" w:eastAsia="Soderberg Sans Light" w:cs="Soderberg Sans Light"/>
              </w:rPr>
            </w:pPr>
          </w:p>
        </w:tc>
      </w:tr>
      <w:tr w:rsidRPr="00B55C6D" w:rsidR="00690F66" w:rsidTr="2B305E60" w14:paraId="4A33CDC5"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0C363D94" w14:textId="5C66086E">
            <w:pPr>
              <w:rPr>
                <w:rFonts w:ascii="Soderberg Sans Light" w:hAnsi="Soderberg Sans Light" w:eastAsia="Soderberg Sans Light" w:cs="Soderberg Sans Light"/>
                <w:color w:val="000000" w:themeColor="text1"/>
              </w:rPr>
            </w:pPr>
            <w:r w:rsidRPr="2B305E60" w:rsidR="00690F66">
              <w:rPr>
                <w:rFonts w:ascii="Soderberg Sans Light" w:hAnsi="Soderberg Sans Light" w:eastAsia="Soderberg Sans Light" w:cs="Soderberg Sans Light"/>
                <w:color w:val="000000" w:themeColor="text1" w:themeTint="FF" w:themeShade="FF"/>
              </w:rPr>
              <w:t>MPAA triggered?</w:t>
            </w:r>
            <w:r w:rsidRPr="2B305E60" w:rsidR="001B1BAC">
              <w:rPr>
                <w:rFonts w:ascii="Soderberg Sans Light" w:hAnsi="Soderberg Sans Light" w:eastAsia="Soderberg Sans Light" w:cs="Soderberg Sans Light"/>
              </w:rPr>
              <w:t xml:space="preserve"> </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1B1BAC" w14:paraId="17E513C3" w14:textId="515E39E7">
            <w:pPr>
              <w:rPr>
                <w:rFonts w:ascii="Soderberg Sans Light" w:hAnsi="Soderberg Sans Light" w:eastAsia="Soderberg Sans Light" w:cs="Soderberg Sans Light"/>
              </w:rPr>
            </w:pPr>
            <w:r w:rsidRPr="2B305E60" w:rsidR="001B1BAC">
              <w:rPr>
                <w:rFonts w:ascii="Soderberg Sans Light" w:hAnsi="Soderberg Sans Light" w:eastAsia="Soderberg Sans Light" w:cs="Soderberg Sans Light"/>
              </w:rPr>
              <w:t>Yes or No</w:t>
            </w:r>
            <w:r w:rsidRPr="2B305E60" w:rsidR="001B1BAC">
              <w:rPr>
                <w:rFonts w:ascii="Soderberg Sans Light" w:hAnsi="Soderberg Sans Light" w:eastAsia="Soderberg Sans Light" w:cs="Soderberg Sans Light"/>
              </w:rPr>
              <w:t>.</w:t>
            </w:r>
          </w:p>
        </w:tc>
      </w:tr>
      <w:tr w:rsidRPr="00B55C6D" w:rsidR="00690F66" w:rsidTr="2B305E60" w14:paraId="792D972B" w14:textId="77777777">
        <w:tc>
          <w:tcPr>
            <w:tcW w:w="339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5CDA9EF2" w14:textId="58B638EE">
            <w:pPr>
              <w:rPr>
                <w:rFonts w:ascii="Soderberg Sans Light" w:hAnsi="Soderberg Sans Light" w:eastAsia="Soderberg Sans Light" w:cs="Soderberg Sans Light"/>
                <w:i w:val="1"/>
                <w:iCs w:val="1"/>
                <w:color w:val="000000" w:themeColor="text1"/>
              </w:rPr>
            </w:pPr>
            <w:r w:rsidRPr="2B305E60" w:rsidR="00690F66">
              <w:rPr>
                <w:rFonts w:ascii="Soderberg Sans Light" w:hAnsi="Soderberg Sans Light" w:eastAsia="Soderberg Sans Light" w:cs="Soderberg Sans Light"/>
                <w:i w:val="1"/>
                <w:iCs w:val="1"/>
                <w:color w:val="000000" w:themeColor="text1" w:themeTint="FF" w:themeShade="FF"/>
              </w:rPr>
              <w:t>If yes, MPAA date</w:t>
            </w:r>
          </w:p>
        </w:tc>
        <w:tc>
          <w:tcPr>
            <w:tcW w:w="5610" w:type="dxa"/>
            <w:tcBorders>
              <w:top w:val="single" w:color="auto" w:sz="8" w:space="0"/>
              <w:left w:val="single" w:color="auto" w:sz="8" w:space="0"/>
              <w:bottom w:val="single" w:color="auto" w:sz="8" w:space="0"/>
              <w:right w:val="single" w:color="auto" w:sz="8" w:space="0"/>
            </w:tcBorders>
            <w:tcMar/>
          </w:tcPr>
          <w:p w:rsidRPr="001B1BAC" w:rsidR="00690F66" w:rsidP="2B305E60" w:rsidRDefault="00690F66" w14:paraId="4A1094E9" w14:textId="77777777">
            <w:pPr>
              <w:rPr>
                <w:rFonts w:ascii="Soderberg Sans Light" w:hAnsi="Soderberg Sans Light" w:eastAsia="Soderberg Sans Light" w:cs="Soderberg Sans Light"/>
              </w:rPr>
            </w:pPr>
          </w:p>
        </w:tc>
      </w:tr>
    </w:tbl>
    <w:p w:rsidRPr="00B55C6D" w:rsidR="00690F66" w:rsidP="00690F66" w:rsidRDefault="00690F66" w14:paraId="76550448" w14:textId="77777777">
      <w:pPr>
        <w:rPr>
          <w:rFonts w:ascii="Whitney Light" w:hAnsi="Whitney Light" w:eastAsia="Arial" w:cs="Arial"/>
          <w:color w:val="000000" w:themeColor="text1"/>
          <w:sz w:val="21"/>
          <w:szCs w:val="21"/>
        </w:rPr>
      </w:pPr>
      <w:r w:rsidRPr="00B55C6D">
        <w:rPr>
          <w:rFonts w:ascii="Whitney Light" w:hAnsi="Whitney Light" w:eastAsia="Arial" w:cs="Arial"/>
          <w:color w:val="000000" w:themeColor="text1"/>
          <w:sz w:val="21"/>
          <w:szCs w:val="21"/>
        </w:rPr>
        <w:t xml:space="preserve"> </w:t>
      </w:r>
    </w:p>
    <w:p w:rsidRPr="001B1BAC" w:rsidR="00690F66" w:rsidP="2B305E60" w:rsidRDefault="00690F66" w14:paraId="25B18BAF" w14:textId="26E039DF">
      <w:pPr>
        <w:spacing w:after="120"/>
        <w:rPr>
          <w:rFonts w:ascii="Soderberg Sans Light" w:hAnsi="Soderberg Sans Light" w:eastAsia="Soderberg Sans Light" w:cs="Soderberg Sans Light"/>
          <w:color w:val="000000" w:themeColor="text1"/>
          <w:sz w:val="20"/>
          <w:szCs w:val="20"/>
        </w:rPr>
      </w:pPr>
      <w:r w:rsidRPr="2B305E60" w:rsidR="00690F66">
        <w:rPr>
          <w:rFonts w:ascii="Soderberg Sans Light" w:hAnsi="Soderberg Sans Light" w:eastAsia="Soderberg Sans Light" w:cs="Soderberg Sans Light"/>
          <w:color w:val="000000" w:themeColor="text1" w:themeTint="FF" w:themeShade="FF"/>
          <w:sz w:val="20"/>
          <w:szCs w:val="20"/>
        </w:rPr>
        <w:t>Is the plan subject to any existing or proposed:</w:t>
      </w:r>
    </w:p>
    <w:p w:rsidRPr="001B1BAC" w:rsidR="00690F66" w:rsidP="2B305E60" w:rsidRDefault="00D6338D" w14:paraId="261A3EB3" w14:textId="5A72FAED">
      <w:pPr>
        <w:pStyle w:val="ListParagraph"/>
        <w:numPr>
          <w:ilvl w:val="0"/>
          <w:numId w:val="2"/>
        </w:numPr>
        <w:rPr>
          <w:rFonts w:ascii="Soderberg Sans Light" w:hAnsi="Soderberg Sans Light" w:eastAsia="Soderberg Sans Light" w:cs="Soderberg Sans Light"/>
          <w:color w:val="000000" w:themeColor="text1"/>
          <w:sz w:val="20"/>
          <w:szCs w:val="20"/>
        </w:rPr>
      </w:pPr>
      <w:r w:rsidRPr="2B305E60" w:rsidR="00D6338D">
        <w:rPr>
          <w:rFonts w:ascii="Soderberg Sans Light" w:hAnsi="Soderberg Sans Light" w:eastAsia="Soderberg Sans Light" w:cs="Soderberg Sans Light"/>
          <w:color w:val="000000" w:themeColor="text1" w:themeTint="FF" w:themeShade="FF"/>
          <w:sz w:val="20"/>
          <w:szCs w:val="20"/>
        </w:rPr>
        <w:t>Trustee</w:t>
      </w:r>
      <w:r w:rsidRPr="2B305E60" w:rsidR="00690F66">
        <w:rPr>
          <w:rFonts w:ascii="Soderberg Sans Light" w:hAnsi="Soderberg Sans Light" w:eastAsia="Soderberg Sans Light" w:cs="Soderberg Sans Light"/>
          <w:color w:val="000000" w:themeColor="text1" w:themeTint="FF" w:themeShade="FF"/>
          <w:sz w:val="20"/>
          <w:szCs w:val="20"/>
        </w:rPr>
        <w:t xml:space="preserve"> in bankruptcy orders?</w:t>
      </w:r>
    </w:p>
    <w:p w:rsidRPr="001B1BAC" w:rsidR="00690F66" w:rsidP="2B305E60" w:rsidRDefault="00690F66" w14:paraId="17319B28" w14:textId="21FCBB7F">
      <w:pPr>
        <w:pStyle w:val="ListParagraph"/>
        <w:numPr>
          <w:ilvl w:val="0"/>
          <w:numId w:val="2"/>
        </w:numPr>
        <w:rPr>
          <w:rFonts w:ascii="Soderberg Sans Light" w:hAnsi="Soderberg Sans Light" w:eastAsia="Soderberg Sans Light" w:cs="Soderberg Sans Light"/>
          <w:color w:val="000000" w:themeColor="text1"/>
          <w:sz w:val="20"/>
          <w:szCs w:val="20"/>
        </w:rPr>
      </w:pPr>
      <w:r w:rsidRPr="2B305E60" w:rsidR="00690F66">
        <w:rPr>
          <w:rFonts w:ascii="Soderberg Sans Light" w:hAnsi="Soderberg Sans Light" w:eastAsia="Soderberg Sans Light" w:cs="Soderberg Sans Light"/>
          <w:color w:val="000000" w:themeColor="text1" w:themeTint="FF" w:themeShade="FF"/>
          <w:sz w:val="20"/>
          <w:szCs w:val="20"/>
        </w:rPr>
        <w:t>Earmarking orders?</w:t>
      </w:r>
    </w:p>
    <w:p w:rsidRPr="001B1BAC" w:rsidR="00690F66" w:rsidP="2B305E60" w:rsidRDefault="00690F66" w14:paraId="7B549C5E" w14:textId="7B987F90">
      <w:pPr>
        <w:pStyle w:val="ListParagraph"/>
        <w:numPr>
          <w:ilvl w:val="0"/>
          <w:numId w:val="2"/>
        </w:numPr>
        <w:rPr>
          <w:rFonts w:ascii="Soderberg Sans Light" w:hAnsi="Soderberg Sans Light" w:eastAsia="Soderberg Sans Light" w:cs="Soderberg Sans Light"/>
          <w:color w:val="000000" w:themeColor="text1"/>
          <w:sz w:val="20"/>
          <w:szCs w:val="20"/>
        </w:rPr>
      </w:pPr>
      <w:r w:rsidRPr="2B305E60" w:rsidR="00690F66">
        <w:rPr>
          <w:rFonts w:ascii="Soderberg Sans Light" w:hAnsi="Soderberg Sans Light" w:eastAsia="Soderberg Sans Light" w:cs="Soderberg Sans Light"/>
          <w:color w:val="000000" w:themeColor="text1" w:themeTint="FF" w:themeShade="FF"/>
          <w:sz w:val="20"/>
          <w:szCs w:val="20"/>
        </w:rPr>
        <w:t>Pension sharing orders?</w:t>
      </w:r>
    </w:p>
    <w:p w:rsidRPr="001B1BAC" w:rsidR="00690F66" w:rsidP="2B305E60" w:rsidRDefault="00690F66" w14:paraId="23A5DCB4" w14:textId="15EB574F">
      <w:pPr>
        <w:pStyle w:val="ListParagraph"/>
        <w:numPr>
          <w:ilvl w:val="0"/>
          <w:numId w:val="2"/>
        </w:numPr>
        <w:spacing w:after="120"/>
        <w:rPr>
          <w:rFonts w:ascii="Soderberg Sans Light" w:hAnsi="Soderberg Sans Light" w:eastAsia="Soderberg Sans Light" w:cs="Soderberg Sans Light"/>
          <w:color w:val="000000" w:themeColor="text1"/>
          <w:sz w:val="20"/>
          <w:szCs w:val="20"/>
        </w:rPr>
      </w:pPr>
      <w:r w:rsidRPr="2B305E60" w:rsidR="00690F66">
        <w:rPr>
          <w:rFonts w:ascii="Soderberg Sans Light" w:hAnsi="Soderberg Sans Light" w:eastAsia="Soderberg Sans Light" w:cs="Soderberg Sans Light"/>
          <w:color w:val="000000" w:themeColor="text1" w:themeTint="FF" w:themeShade="FF"/>
          <w:sz w:val="20"/>
          <w:szCs w:val="20"/>
        </w:rPr>
        <w:t xml:space="preserve">Any other </w:t>
      </w:r>
      <w:r w:rsidRPr="2B305E60" w:rsidR="00B529AE">
        <w:rPr>
          <w:rFonts w:ascii="Soderberg Sans Light" w:hAnsi="Soderberg Sans Light" w:eastAsia="Soderberg Sans Light" w:cs="Soderberg Sans Light"/>
          <w:color w:val="000000" w:themeColor="text1" w:themeTint="FF" w:themeShade="FF"/>
          <w:sz w:val="20"/>
          <w:szCs w:val="20"/>
        </w:rPr>
        <w:t>orders</w:t>
      </w:r>
      <w:r w:rsidRPr="2B305E60" w:rsidR="00690F66">
        <w:rPr>
          <w:rFonts w:ascii="Soderberg Sans Light" w:hAnsi="Soderberg Sans Light" w:eastAsia="Soderberg Sans Light" w:cs="Soderberg Sans Light"/>
          <w:color w:val="000000" w:themeColor="text1" w:themeTint="FF" w:themeShade="FF"/>
          <w:sz w:val="20"/>
          <w:szCs w:val="20"/>
        </w:rPr>
        <w:t>?</w:t>
      </w:r>
    </w:p>
    <w:p w:rsidRPr="001B1BAC" w:rsidR="00690F66" w:rsidP="2B305E60" w:rsidRDefault="00690F66" w14:paraId="02E5EAC0" w14:textId="34E016BA">
      <w:pPr>
        <w:rPr>
          <w:rFonts w:ascii="Soderberg Sans Light" w:hAnsi="Soderberg Sans Light" w:eastAsia="Soderberg Sans Light" w:cs="Soderberg Sans Light"/>
          <w:color w:val="000000" w:themeColor="text1"/>
          <w:sz w:val="20"/>
          <w:szCs w:val="20"/>
        </w:rPr>
      </w:pPr>
      <w:r w:rsidRPr="2B305E60" w:rsidR="00690F66">
        <w:rPr>
          <w:rFonts w:ascii="Soderberg Sans Light" w:hAnsi="Soderberg Sans Light" w:eastAsia="Soderberg Sans Light" w:cs="Soderberg Sans Light"/>
          <w:color w:val="000000" w:themeColor="text1" w:themeTint="FF" w:themeShade="FF"/>
          <w:sz w:val="20"/>
          <w:szCs w:val="20"/>
        </w:rPr>
        <w:t>If any of the above are answered yes, please contact us at</w:t>
      </w:r>
      <w:r w:rsidRPr="2B305E60" w:rsidR="00690F66">
        <w:rPr>
          <w:rFonts w:ascii="Soderberg Sans Medium" w:hAnsi="Soderberg Sans Medium" w:eastAsia="Soderberg Sans Medium" w:cs="Soderberg Sans Medium"/>
          <w:b w:val="1"/>
          <w:bCs w:val="1"/>
          <w:color w:val="000000" w:themeColor="text1" w:themeTint="FF" w:themeShade="FF"/>
          <w:sz w:val="20"/>
          <w:szCs w:val="20"/>
        </w:rPr>
        <w:t xml:space="preserve"> </w:t>
      </w:r>
      <w:r w:rsidRPr="2B305E60" w:rsidR="00AB65E5">
        <w:rPr>
          <w:rFonts w:ascii="Soderberg Sans Medium" w:hAnsi="Soderberg Sans Medium" w:eastAsia="Soderberg Sans Medium" w:cs="Soderberg Sans Medium"/>
          <w:b w:val="0"/>
          <w:bCs w:val="0"/>
          <w:color w:val="000000" w:themeColor="text1" w:themeTint="FF" w:themeShade="FF"/>
          <w:sz w:val="20"/>
          <w:szCs w:val="20"/>
        </w:rPr>
        <w:t>servicecentre@soderbergpartners.com</w:t>
      </w:r>
      <w:r w:rsidRPr="2B305E60" w:rsidR="00690F66">
        <w:rPr>
          <w:rFonts w:ascii="Soderberg Sans Medium" w:hAnsi="Soderberg Sans Medium" w:eastAsia="Soderberg Sans Medium" w:cs="Soderberg Sans Medium"/>
          <w:b w:val="1"/>
          <w:bCs w:val="1"/>
          <w:color w:val="000000" w:themeColor="text1" w:themeTint="FF" w:themeShade="FF"/>
          <w:sz w:val="20"/>
          <w:szCs w:val="20"/>
        </w:rPr>
        <w:t xml:space="preserve"> </w:t>
      </w:r>
      <w:r w:rsidRPr="2B305E60" w:rsidR="00690F66">
        <w:rPr>
          <w:rFonts w:ascii="Soderberg Sans Light" w:hAnsi="Soderberg Sans Light" w:eastAsia="Soderberg Sans Light" w:cs="Soderberg Sans Light"/>
          <w:color w:val="000000" w:themeColor="text1" w:themeTint="FF" w:themeShade="FF"/>
          <w:sz w:val="20"/>
          <w:szCs w:val="20"/>
        </w:rPr>
        <w:t>as this may affect our ability to accept the transfer.</w:t>
      </w:r>
    </w:p>
    <w:p w:rsidRPr="00B930F3" w:rsidR="00B930F3" w:rsidP="00B930F3" w:rsidRDefault="00B930F3" w14:paraId="5E6B3868" w14:textId="77777777">
      <w:pPr>
        <w:rPr>
          <w:rFonts w:ascii="Whitney Light" w:hAnsi="Whitney Light" w:eastAsia="Arial" w:cs="Arial"/>
          <w:color w:val="000000" w:themeColor="text1"/>
          <w:sz w:val="21"/>
          <w:szCs w:val="21"/>
        </w:rPr>
      </w:pPr>
    </w:p>
    <w:p w:rsidRPr="00CF2A7C" w:rsidR="00AB65E5" w:rsidP="2B305E60" w:rsidRDefault="00AB65E5" w14:paraId="285EFBBB" w14:textId="5EEC0FD2">
      <w:pPr>
        <w:spacing w:after="120"/>
        <w:rPr>
          <w:rFonts w:ascii="Soderberg Sans Medium" w:hAnsi="Soderberg Sans Medium" w:eastAsia="Soderberg Sans Medium" w:cs="Soderberg Sans Medium"/>
          <w:color w:val="000000" w:themeColor="text1"/>
          <w:sz w:val="22"/>
          <w:szCs w:val="22"/>
        </w:rPr>
      </w:pPr>
      <w:r w:rsidRPr="2B305E60" w:rsidR="00AB65E5">
        <w:rPr>
          <w:rFonts w:ascii="Soderberg Sans Medium" w:hAnsi="Soderberg Sans Medium" w:eastAsia="Soderberg Sans Medium" w:cs="Soderberg Sans Medium"/>
          <w:color w:val="000000" w:themeColor="text1" w:themeTint="FF" w:themeShade="FF"/>
          <w:sz w:val="22"/>
          <w:szCs w:val="22"/>
        </w:rPr>
        <w:t>Client Authority</w:t>
      </w:r>
      <w:r w:rsidRPr="2B305E60" w:rsidR="00690F66">
        <w:rPr>
          <w:rFonts w:ascii="Soderberg Sans Medium" w:hAnsi="Soderberg Sans Medium" w:eastAsia="Soderberg Sans Medium" w:cs="Soderberg Sans Medium"/>
          <w:color w:val="000000" w:themeColor="text1" w:themeTint="FF" w:themeShade="FF"/>
          <w:sz w:val="22"/>
          <w:szCs w:val="22"/>
        </w:rPr>
        <w:t xml:space="preserve"> </w:t>
      </w:r>
    </w:p>
    <w:p w:rsidRPr="00CF2A7C" w:rsidR="00D6338D" w:rsidP="2B305E60" w:rsidRDefault="00D6338D" w14:paraId="3C2EBA8A" w14:textId="4BFF2EB5">
      <w:pPr>
        <w:rPr>
          <w:rFonts w:ascii="Soderberg Sans Light" w:hAnsi="Soderberg Sans Light" w:eastAsia="Soderberg Sans Light" w:cs="Soderberg Sans Light"/>
          <w:sz w:val="20"/>
          <w:szCs w:val="20"/>
        </w:rPr>
      </w:pPr>
      <w:r w:rsidRPr="2B305E60" w:rsidR="00D6338D">
        <w:rPr>
          <w:rFonts w:ascii="Soderberg Sans Light" w:hAnsi="Soderberg Sans Light" w:eastAsia="Soderberg Sans Light" w:cs="Soderberg Sans Light"/>
          <w:color w:val="000000" w:themeColor="text1" w:themeTint="FF" w:themeShade="FF"/>
          <w:sz w:val="20"/>
          <w:szCs w:val="20"/>
        </w:rPr>
        <w:t xml:space="preserve">I declare that: </w:t>
      </w:r>
    </w:p>
    <w:p w:rsidRPr="00CF2A7C" w:rsidR="00D6338D" w:rsidP="2B305E60" w:rsidRDefault="00690F66" w14:paraId="377BE65F" w14:textId="5A40F9D7">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authorise and instruct the above scheme administrator to transfer the sums listed on the application directly to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B55C6D">
        <w:rPr>
          <w:rFonts w:ascii="Soderberg Sans Light" w:hAnsi="Soderberg Sans Light" w:eastAsia="Soderberg Sans Light" w:cs="Soderberg Sans Light"/>
          <w:sz w:val="20"/>
          <w:szCs w:val="20"/>
        </w:rPr>
        <w:t>,</w:t>
      </w:r>
      <w:r w:rsidRPr="2B305E60" w:rsidR="00690F66">
        <w:rPr>
          <w:rFonts w:ascii="Soderberg Sans Light" w:hAnsi="Soderberg Sans Light" w:eastAsia="Soderberg Sans Light" w:cs="Soderberg Sans Light"/>
          <w:sz w:val="20"/>
          <w:szCs w:val="20"/>
        </w:rPr>
        <w:t xml:space="preserve"> Digital Pension Trustees Ltd and Seccl Custody Ltd (Seccl). </w:t>
      </w:r>
    </w:p>
    <w:p w:rsidRPr="00CF2A7C" w:rsidR="00D6338D" w:rsidP="2B305E60" w:rsidRDefault="00690F66" w14:paraId="6BBCA837" w14:textId="7D111B24">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authorise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B55C6D">
        <w:rPr>
          <w:rFonts w:ascii="Soderberg Sans Light" w:hAnsi="Soderberg Sans Light" w:eastAsia="Soderberg Sans Light" w:cs="Soderberg Sans Light"/>
          <w:sz w:val="20"/>
          <w:szCs w:val="20"/>
        </w:rPr>
        <w:t>,</w:t>
      </w:r>
      <w:r w:rsidRPr="2B305E60" w:rsidR="00690F66">
        <w:rPr>
          <w:rFonts w:ascii="Soderberg Sans Light" w:hAnsi="Soderberg Sans Light" w:eastAsia="Soderberg Sans Light" w:cs="Soderberg Sans Light"/>
          <w:sz w:val="20"/>
          <w:szCs w:val="20"/>
        </w:rPr>
        <w:t xml:space="preserve"> Seccl and the current provider named in this application to obtain and release information from each other in order to allow the transfer to proceed. </w:t>
      </w:r>
    </w:p>
    <w:p w:rsidRPr="00CF2A7C" w:rsidR="00D6338D" w:rsidP="2B305E60" w:rsidRDefault="00690F66" w14:paraId="253BF43D" w14:textId="374F104D">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understand that where any benefits being transferred are in Capped Drawdown they will only be accepted on the basis that they will be immediately converted to Flexi-Access Drawdown. I also understand that if I draw any income via Flexi-Access Drawdown I will become subject to the Money Purchase Annual Allowance, if I am not already subject to it. I hereby instruct that any Capped Drawdown benefits are converted to Flexi-Access Drawdown upon receipt. </w:t>
      </w:r>
    </w:p>
    <w:p w:rsidRPr="00CF2A7C" w:rsidR="00D6338D" w:rsidP="2B305E60" w:rsidRDefault="00690F66" w14:paraId="1A2404C1" w14:textId="54D60EFE">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accept responsibility in respect of any claims, losses, expenses, additional tax charges or penalties that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B55C6D">
        <w:rPr>
          <w:rFonts w:ascii="Soderberg Sans Light" w:hAnsi="Soderberg Sans Light" w:eastAsia="Soderberg Sans Light" w:cs="Soderberg Sans Light"/>
          <w:sz w:val="20"/>
          <w:szCs w:val="20"/>
        </w:rPr>
        <w:t xml:space="preserve">, </w:t>
      </w:r>
      <w:r w:rsidRPr="2B305E60" w:rsidR="00690F66">
        <w:rPr>
          <w:rFonts w:ascii="Soderberg Sans Light" w:hAnsi="Soderberg Sans Light" w:eastAsia="Soderberg Sans Light" w:cs="Soderberg Sans Light"/>
          <w:sz w:val="20"/>
          <w:szCs w:val="20"/>
        </w:rPr>
        <w:t xml:space="preserve">Seccl and the current provider may incur as a result of incorrect, untrue or misleading information being given in this application. </w:t>
      </w:r>
    </w:p>
    <w:p w:rsidRPr="00CF2A7C" w:rsidR="00D6338D" w:rsidP="2B305E60" w:rsidRDefault="00690F66" w14:paraId="7FE167FE" w14:textId="23758D18">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understand the risks associated to the transfer and accept that in order to comply with regulatory obligations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B55C6D">
        <w:rPr>
          <w:rFonts w:ascii="Soderberg Sans Light" w:hAnsi="Soderberg Sans Light" w:eastAsia="Soderberg Sans Light" w:cs="Soderberg Sans Light"/>
          <w:sz w:val="20"/>
          <w:szCs w:val="20"/>
        </w:rPr>
        <w:t xml:space="preserve">, </w:t>
      </w:r>
      <w:r w:rsidRPr="2B305E60" w:rsidR="00690F66">
        <w:rPr>
          <w:rFonts w:ascii="Soderberg Sans Light" w:hAnsi="Soderberg Sans Light" w:eastAsia="Soderberg Sans Light" w:cs="Soderberg Sans Light"/>
          <w:sz w:val="20"/>
          <w:szCs w:val="20"/>
        </w:rPr>
        <w:t xml:space="preserve">Seccl and the current provider named may need to verify my ID and residential address, and may use credit reference services and ask for documents to verify my ID and address. provider. </w:t>
      </w:r>
    </w:p>
    <w:p w:rsidRPr="00CF2A7C" w:rsidR="00AB65E5" w:rsidP="2B305E60" w:rsidRDefault="00690F66" w14:paraId="5D781D70" w14:textId="1BAF364B">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I understand that until this application has been completed and is accepted, the responsibilities of</w:t>
      </w:r>
      <w:r w:rsidRPr="2B305E60" w:rsidR="00B55C6D">
        <w:rPr>
          <w:rFonts w:ascii="Soderberg Sans Light" w:hAnsi="Soderberg Sans Light" w:eastAsia="Soderberg Sans Light" w:cs="Soderberg Sans Light"/>
          <w:sz w:val="20"/>
          <w:szCs w:val="20"/>
        </w:rPr>
        <w:t xml:space="preserve">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690F66">
        <w:rPr>
          <w:rFonts w:ascii="Soderberg Sans Light" w:hAnsi="Soderberg Sans Light" w:eastAsia="Soderberg Sans Light" w:cs="Soderberg Sans Light"/>
          <w:sz w:val="20"/>
          <w:szCs w:val="20"/>
        </w:rPr>
        <w:t xml:space="preserve"> and Seccl are limited to returning any funds received direct to the ceding provider. </w:t>
      </w:r>
    </w:p>
    <w:p w:rsidRPr="00CF2A7C" w:rsidR="00AB65E5" w:rsidP="2B305E60" w:rsidRDefault="00690F66" w14:paraId="5229BAFD" w14:textId="77777777">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understand that when funds are being transferred, whether a full transfer or partial transfer, I am not entitled to receive pension benefits from these transferred funds until the transfer has fully completed.  </w:t>
      </w:r>
    </w:p>
    <w:p w:rsidRPr="00CF2A7C" w:rsidR="00690F66" w:rsidP="2B305E60" w:rsidRDefault="00690F66" w14:paraId="3AE2F633" w14:textId="058ECBB6">
      <w:pPr>
        <w:pStyle w:val="ListParagraph"/>
        <w:numPr>
          <w:ilvl w:val="0"/>
          <w:numId w:val="4"/>
        </w:num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can confirm that I have received and understand the financial advice in relation to this request and the details of my financial adviser are shown below. </w:t>
      </w:r>
    </w:p>
    <w:p w:rsidRPr="00B55C6D" w:rsidR="00D6338D" w:rsidP="2B305E60" w:rsidRDefault="00D6338D" w14:paraId="08B83146" w14:textId="77777777">
      <w:pPr>
        <w:spacing w:after="29"/>
        <w:ind w:right="27"/>
        <w:rPr>
          <w:rFonts w:ascii="Soderberg Sans Light" w:hAnsi="Soderberg Sans Light" w:eastAsia="Soderberg Sans Light" w:cs="Soderberg Sans Light"/>
          <w:sz w:val="21"/>
          <w:szCs w:val="21"/>
        </w:rPr>
      </w:pPr>
    </w:p>
    <w:p w:rsidRPr="00B55C6D" w:rsidR="00690F66" w:rsidP="2B305E60" w:rsidRDefault="00690F66" w14:paraId="300BD0C1" w14:textId="77777777">
      <w:pPr>
        <w:spacing w:after="377" w:line="259" w:lineRule="auto"/>
        <w:ind w:left="84"/>
        <w:rPr>
          <w:rFonts w:ascii="Soderberg Sans Light" w:hAnsi="Soderberg Sans Light" w:eastAsia="Soderberg Sans Light" w:cs="Soderberg Sans Light"/>
          <w:sz w:val="21"/>
          <w:szCs w:val="21"/>
        </w:rPr>
      </w:pP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0" distR="0" wp14:anchorId="1AD01A62" wp14:editId="16D7C652">
                <wp:extent xmlns:wp="http://schemas.openxmlformats.org/drawingml/2006/wordprocessingDrawing" cx="5648130" cy="843281"/>
                <wp:effectExtent xmlns:wp="http://schemas.openxmlformats.org/drawingml/2006/wordprocessingDrawing" l="0" t="0" r="0" b="0"/>
                <wp:docPr xmlns:wp="http://schemas.openxmlformats.org/drawingml/2006/wordprocessingDrawing" id="1667178604" name="Group 3219"/>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5648130" cy="843281"/>
                          <a:chOff x="0" y="1"/>
                          <a:chExt cx="3503416" cy="692721"/>
                        </a:xfrm>
                      </wpg:grpSpPr>
                      <wps:wsp xmlns:wps="http://schemas.microsoft.com/office/word/2010/wordprocessingShape">
                        <wps:cNvPr id="3859" name="Shape 3859"/>
                        <wps:cNvSpPr/>
                        <wps:spPr>
                          <a:xfrm>
                            <a:off x="1067219" y="1"/>
                            <a:ext cx="2436114" cy="418027"/>
                          </a:xfrm>
                          <a:custGeom>
                            <a:avLst/>
                            <a:gdLst/>
                            <a:ahLst/>
                            <a:cxnLst/>
                            <a:rect l="0" t="0" r="0" b="0"/>
                            <a:pathLst>
                              <a:path w="2436114" h="461582">
                                <a:moveTo>
                                  <a:pt x="0" y="0"/>
                                </a:moveTo>
                                <a:lnTo>
                                  <a:pt x="2436114" y="0"/>
                                </a:lnTo>
                                <a:lnTo>
                                  <a:pt x="2436114" y="461582"/>
                                </a:lnTo>
                                <a:lnTo>
                                  <a:pt x="0" y="46158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xmlns:wps="http://schemas.microsoft.com/office/word/2010/wordprocessingShape">
                        <wps:cNvPr id="613" name="Rectangle 613"/>
                        <wps:cNvSpPr/>
                        <wps:spPr>
                          <a:xfrm>
                            <a:off x="0" y="36859"/>
                            <a:ext cx="695858" cy="165545"/>
                          </a:xfrm>
                          <a:prstGeom prst="rect">
                            <a:avLst/>
                          </a:prstGeom>
                          <a:ln>
                            <a:noFill/>
                          </a:ln>
                        </wps:spPr>
                        <wps:txbx>
                          <w:txbxContent xmlns:w="http://schemas.openxmlformats.org/wordprocessingml/2006/main">
                            <w:p xmlns:w14="http://schemas.microsoft.com/office/word/2010/wordml" w:rsidRPr="00CF2A7C" w:rsidR="00690F66" w:rsidP="00690F66" w:rsidRDefault="00690F66" w14:paraId="1F397FB7" w14:textId="77777777">
                              <w:pPr>
                                <w:spacing w:after="160" w:line="259" w:lineRule="auto"/>
                                <w:rPr>
                                  <w:rFonts w:ascii="Whitney Semibold" w:hAnsi="Whitney Semibold"/>
                                  <w:bCs/>
                                  <w:sz w:val="22"/>
                                  <w:szCs w:val="22"/>
                                </w:rPr>
                              </w:pPr>
                              <w:r w:rsidRPr="00CF2A7C">
                                <w:rPr>
                                  <w:rFonts w:ascii="Whitney Semibold" w:hAnsi="Whitney Semibold"/>
                                  <w:bCs/>
                                  <w:sz w:val="22"/>
                                  <w:szCs w:val="22"/>
                                </w:rPr>
                                <w:t>Signature</w:t>
                              </w:r>
                            </w:p>
                          </w:txbxContent>
                        </wps:txbx>
                        <wps:bodyPr horzOverflow="overflow" vert="horz" lIns="0" tIns="0" rIns="0" bIns="0" rtlCol="0">
                          <a:noAutofit/>
                        </wps:bodyPr>
                      </wps:wsp>
                      <wps:wsp xmlns:wps="http://schemas.microsoft.com/office/word/2010/wordprocessingShape">
                        <wps:cNvPr id="614" name="Rectangle 614"/>
                        <wps:cNvSpPr/>
                        <wps:spPr>
                          <a:xfrm>
                            <a:off x="521208" y="36859"/>
                            <a:ext cx="38432" cy="165545"/>
                          </a:xfrm>
                          <a:prstGeom prst="rect">
                            <a:avLst/>
                          </a:prstGeom>
                          <a:ln>
                            <a:noFill/>
                          </a:ln>
                        </wps:spPr>
                        <wps:txbx>
                          <w:txbxContent xmlns:w="http://schemas.openxmlformats.org/wordprocessingml/2006/main">
                            <w:p xmlns:w14="http://schemas.microsoft.com/office/word/2010/wordml" w:rsidR="00690F66" w:rsidP="00690F66" w:rsidRDefault="00690F66" w14:paraId="26A25307" w14:textId="77777777">
                              <w:pPr>
                                <w:spacing w:after="160" w:line="259" w:lineRule="auto"/>
                              </w:pPr>
                              <w:r>
                                <w:rPr>
                                  <w:b/>
                                  <w:sz w:val="16"/>
                                </w:rPr>
                                <w:t xml:space="preserve"> </w:t>
                              </w:r>
                            </w:p>
                          </w:txbxContent>
                        </wps:txbx>
                        <wps:bodyPr horzOverflow="overflow" vert="horz" lIns="0" tIns="0" rIns="0" bIns="0" rtlCol="0">
                          <a:noAutofit/>
                        </wps:bodyPr>
                      </wps:wsp>
                      <wps:wsp xmlns:wps="http://schemas.microsoft.com/office/word/2010/wordprocessingShape">
                        <wps:cNvPr id="617" name="Rectangle 617"/>
                        <wps:cNvSpPr/>
                        <wps:spPr>
                          <a:xfrm>
                            <a:off x="0" y="498631"/>
                            <a:ext cx="339373" cy="165545"/>
                          </a:xfrm>
                          <a:prstGeom prst="rect">
                            <a:avLst/>
                          </a:prstGeom>
                          <a:ln>
                            <a:noFill/>
                          </a:ln>
                        </wps:spPr>
                        <wps:txbx>
                          <w:txbxContent xmlns:w="http://schemas.openxmlformats.org/wordprocessingml/2006/main">
                            <w:p xmlns:w14="http://schemas.microsoft.com/office/word/2010/wordml" w:rsidRPr="00CF2A7C" w:rsidR="00690F66" w:rsidP="00690F66" w:rsidRDefault="00690F66" w14:paraId="18FABACB" w14:textId="77777777">
                              <w:pPr>
                                <w:spacing w:after="160" w:line="259" w:lineRule="auto"/>
                                <w:rPr>
                                  <w:rFonts w:ascii="Whitney Semibold" w:hAnsi="Whitney Semibold"/>
                                  <w:bCs/>
                                  <w:sz w:val="22"/>
                                  <w:szCs w:val="22"/>
                                </w:rPr>
                              </w:pPr>
                              <w:r w:rsidRPr="00CF2A7C">
                                <w:rPr>
                                  <w:rFonts w:ascii="Whitney Semibold" w:hAnsi="Whitney Semibold"/>
                                  <w:bCs/>
                                  <w:sz w:val="22"/>
                                  <w:szCs w:val="22"/>
                                </w:rPr>
                                <w:t>Date</w:t>
                              </w:r>
                            </w:p>
                          </w:txbxContent>
                        </wps:txbx>
                        <wps:bodyPr horzOverflow="overflow" vert="horz" lIns="0" tIns="0" rIns="0" bIns="0" rtlCol="0">
                          <a:noAutofit/>
                        </wps:bodyPr>
                      </wps:wsp>
                      <wps:wsp xmlns:wps="http://schemas.microsoft.com/office/word/2010/wordprocessingShape">
                        <wps:cNvPr id="618" name="Rectangle 618"/>
                        <wps:cNvSpPr/>
                        <wps:spPr>
                          <a:xfrm>
                            <a:off x="254508" y="498631"/>
                            <a:ext cx="38432" cy="165545"/>
                          </a:xfrm>
                          <a:prstGeom prst="rect">
                            <a:avLst/>
                          </a:prstGeom>
                          <a:ln>
                            <a:noFill/>
                          </a:ln>
                        </wps:spPr>
                        <wps:txbx>
                          <w:txbxContent xmlns:w="http://schemas.openxmlformats.org/wordprocessingml/2006/main">
                            <w:p xmlns:w14="http://schemas.microsoft.com/office/word/2010/wordml" w:rsidR="00690F66" w:rsidP="00690F66" w:rsidRDefault="00690F66" w14:paraId="60EECDB4" w14:textId="77777777">
                              <w:pPr>
                                <w:spacing w:after="160" w:line="259" w:lineRule="auto"/>
                              </w:pPr>
                              <w:r>
                                <w:rPr>
                                  <w:b/>
                                  <w:sz w:val="16"/>
                                </w:rPr>
                                <w:t xml:space="preserve"> </w:t>
                              </w:r>
                            </w:p>
                          </w:txbxContent>
                        </wps:txbx>
                        <wps:bodyPr horzOverflow="overflow" vert="horz" lIns="0" tIns="0" rIns="0" bIns="0" rtlCol="0">
                          <a:noAutofit/>
                        </wps:bodyPr>
                      </wps:wsp>
                      <wps:wsp xmlns:wps="http://schemas.microsoft.com/office/word/2010/wordprocessingShape">
                        <wps:cNvPr id="3860" name="Shape 3860"/>
                        <wps:cNvSpPr/>
                        <wps:spPr>
                          <a:xfrm>
                            <a:off x="1067302" y="470281"/>
                            <a:ext cx="2436114" cy="222441"/>
                          </a:xfrm>
                          <a:custGeom>
                            <a:avLst/>
                            <a:gdLst/>
                            <a:ahLst/>
                            <a:cxnLst/>
                            <a:rect l="0" t="0" r="0" b="0"/>
                            <a:pathLst>
                              <a:path w="2436114" h="231115">
                                <a:moveTo>
                                  <a:pt x="0" y="0"/>
                                </a:moveTo>
                                <a:lnTo>
                                  <a:pt x="2436114" y="0"/>
                                </a:lnTo>
                                <a:lnTo>
                                  <a:pt x="2436114" y="231115"/>
                                </a:lnTo>
                                <a:lnTo>
                                  <a:pt x="0" y="23111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xmlns:mc="http://schemas.openxmlformats.org/markup-compatibility/2006">
            <w:pict xmlns:w14="http://schemas.microsoft.com/office/word/2010/wordml" xmlns:w="http://schemas.openxmlformats.org/wordprocessingml/2006/main" w14:anchorId="431C71A6">
              <v:group xmlns:o="urn:schemas-microsoft-com:office:office" xmlns:v="urn:schemas-microsoft-com:vml" id="Group 3219" style="width:444.75pt;height:66.4pt;mso-position-horizontal-relative:char;mso-position-vertical-relative:line" coordsize="35034,6927" coordorigin="" o:spid="_x0000_s1026" w14:anchorId="505447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">
                <v:shape id="Shape 3859" style="position:absolute;left:10672;width:24361;height:4180;visibility:visible;mso-wrap-style:square;v-text-anchor:top" coordsize="2436114,461582" o:spid="_x0000_s1027" fillcolor="#d9d9d9" stroked="f" strokeweight="0" path="m,l2436114,r,461582l,46158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">
                  <v:stroke miterlimit="83231f" joinstyle="miter"/>
                  <v:path textboxrect="0,0,2436114,461582" arrowok="t"/>
                </v:shape>
                <v:rect id="Rectangle 613" style="position:absolute;top:368;width:6958;height:165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imFxAAAANwAAAAPAAAAZHJzL2Rvd25yZXYueG1sRI9Bi8Iw&#10;FITvgv8hPMGbpq4g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HqaKYXEAAAA3AAAAA8A&#10;AAAAAAAAAAAAAAAABwIAAGRycy9kb3ducmV2LnhtbFBLBQYAAAAAAwADALcAAAD4AgAAAAA=&#10;">
                  <v:textbox inset="0,0,0,0">
                    <w:txbxContent>
                      <w:p w:rsidRPr="00CF2A7C" w:rsidR="00690F66" w:rsidP="00690F66" w:rsidRDefault="00690F66" w14:paraId="4CCB031D" w14:textId="77777777">
                        <w:pPr>
                          <w:spacing w:after="160" w:line="259" w:lineRule="auto"/>
                          <w:rPr>
                            <w:rFonts w:ascii="Whitney Semibold" w:hAnsi="Whitney Semibold"/>
                            <w:bCs/>
                            <w:sz w:val="22"/>
                            <w:szCs w:val="22"/>
                          </w:rPr>
                        </w:pPr>
                        <w:r w:rsidRPr="00CF2A7C">
                          <w:rPr>
                            <w:rFonts w:ascii="Whitney Semibold" w:hAnsi="Whitney Semibold"/>
                            <w:bCs/>
                            <w:sz w:val="22"/>
                            <w:szCs w:val="22"/>
                          </w:rPr>
                          <w:t>Signature</w:t>
                        </w:r>
                      </w:p>
                    </w:txbxContent>
                  </v:textbox>
                </v:rect>
                <v:rect id="Rectangle 614" style="position:absolute;left:5212;top:368;width:384;height:1656;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7HxxAAAANwAAAAPAAAAZHJzL2Rvd25yZXYueG1sRI9Bi8Iw&#10;FITvgv8hPMGbpi4i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PVzsfHEAAAA3AAAAA8A&#10;AAAAAAAAAAAAAAAABwIAAGRycy9kb3ducmV2LnhtbFBLBQYAAAAAAwADALcAAAD4AgAAAAA=&#10;">
                  <v:textbox inset="0,0,0,0">
                    <w:txbxContent>
                      <w:p w:rsidR="00690F66" w:rsidP="00690F66" w:rsidRDefault="00690F66" w14:paraId="29D6B04F" w14:textId="77777777">
                        <w:pPr>
                          <w:spacing w:after="160" w:line="259" w:lineRule="auto"/>
                        </w:pPr>
                        <w:r>
                          <w:rPr>
                            <w:b/>
                            <w:sz w:val="16"/>
                          </w:rPr>
                          <w:t xml:space="preserve"> </w:t>
                        </w:r>
                      </w:p>
                    </w:txbxContent>
                  </v:textbox>
                </v:rect>
                <v:rect id="Rectangle 617" style="position:absolute;top:4986;width:3393;height:1655;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">
                  <v:textbox inset="0,0,0,0">
                    <w:txbxContent>
                      <w:p w:rsidRPr="00CF2A7C" w:rsidR="00690F66" w:rsidP="00690F66" w:rsidRDefault="00690F66" w14:paraId="491072FA" w14:textId="77777777">
                        <w:pPr>
                          <w:spacing w:after="160" w:line="259" w:lineRule="auto"/>
                          <w:rPr>
                            <w:rFonts w:ascii="Whitney Semibold" w:hAnsi="Whitney Semibold"/>
                            <w:bCs/>
                            <w:sz w:val="22"/>
                            <w:szCs w:val="22"/>
                          </w:rPr>
                        </w:pPr>
                        <w:r w:rsidRPr="00CF2A7C">
                          <w:rPr>
                            <w:rFonts w:ascii="Whitney Semibold" w:hAnsi="Whitney Semibold"/>
                            <w:bCs/>
                            <w:sz w:val="22"/>
                            <w:szCs w:val="22"/>
                          </w:rPr>
                          <w:t>Date</w:t>
                        </w:r>
                      </w:p>
                    </w:txbxContent>
                  </v:textbox>
                </v:rect>
                <v:rect id="Rectangle 618" style="position:absolute;left:2545;top:4986;width:384;height:1655;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">
                  <v:textbox inset="0,0,0,0">
                    <w:txbxContent>
                      <w:p w:rsidR="00690F66" w:rsidP="00690F66" w:rsidRDefault="00690F66" w14:paraId="0A6959E7" w14:textId="77777777">
                        <w:pPr>
                          <w:spacing w:after="160" w:line="259" w:lineRule="auto"/>
                        </w:pPr>
                        <w:r>
                          <w:rPr>
                            <w:b/>
                            <w:sz w:val="16"/>
                          </w:rPr>
                          <w:t xml:space="preserve"> </w:t>
                        </w:r>
                      </w:p>
                    </w:txbxContent>
                  </v:textbox>
                </v:rect>
                <v:shape id="Shape 3860" style="position:absolute;left:10673;top:4702;width:24361;height:2225;visibility:visible;mso-wrap-style:square;v-text-anchor:top" coordsize="2436114,231115" o:spid="_x0000_s1032" fillcolor="#d9d9d9" stroked="f" strokeweight="0" path="m,l2436114,r,231115l,231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">
                  <v:stroke miterlimit="83231f" joinstyle="miter"/>
                  <v:path textboxrect="0,0,2436114,231115" arrowok="t"/>
                </v:shape>
                <w10:anchorlock xmlns:w10="urn:schemas-microsoft-com:office:word"/>
              </v:group>
            </w:pict>
          </mc:Fallback>
        </mc:AlternateContent>
      </w:r>
    </w:p>
    <w:p w:rsidRPr="00B55C6D" w:rsidR="00690F66" w:rsidP="2B305E60" w:rsidRDefault="00690F66" w14:paraId="0788950B" w14:textId="093446F5">
      <w:pPr>
        <w:rPr>
          <w:rFonts w:ascii="Soderberg Sans Light" w:hAnsi="Soderberg Sans Light" w:eastAsia="Soderberg Sans Light" w:cs="Soderberg Sans Light"/>
          <w:b w:val="1"/>
          <w:bCs w:val="1"/>
          <w:color w:val="000000" w:themeColor="text1"/>
          <w:sz w:val="21"/>
          <w:szCs w:val="21"/>
        </w:rPr>
      </w:pPr>
      <w:r w:rsidRPr="2B305E60" w:rsidR="00690F66">
        <w:rPr>
          <w:rFonts w:ascii="Soderberg Sans Light" w:hAnsi="Soderberg Sans Light" w:eastAsia="Soderberg Sans Light" w:cs="Soderberg Sans Light"/>
          <w:sz w:val="22"/>
          <w:szCs w:val="22"/>
        </w:rPr>
        <w:t>Safeguarded Benefit Transfers</w:t>
      </w:r>
      <w:r w:rsidRPr="2B305E60" w:rsidR="00690F66">
        <w:rPr>
          <w:rFonts w:ascii="Soderberg Sans Light" w:hAnsi="Soderberg Sans Light" w:eastAsia="Soderberg Sans Light" w:cs="Soderberg Sans Light"/>
        </w:rPr>
        <w:t xml:space="preserve"> </w:t>
      </w:r>
      <w:r w:rsidRPr="2B305E60" w:rsidR="00AB65E5">
        <w:rPr>
          <w:rFonts w:ascii="Soderberg Sans Light" w:hAnsi="Soderberg Sans Light" w:eastAsia="Soderberg Sans Light" w:cs="Soderberg Sans Light"/>
          <w:sz w:val="20"/>
          <w:szCs w:val="20"/>
        </w:rPr>
        <w:t>(</w:t>
      </w:r>
      <w:r w:rsidRPr="2B305E60" w:rsidR="00690F66">
        <w:rPr>
          <w:rFonts w:ascii="Soderberg Sans Light" w:hAnsi="Soderberg Sans Light" w:eastAsia="Soderberg Sans Light" w:cs="Soderberg Sans Light"/>
          <w:sz w:val="20"/>
          <w:szCs w:val="20"/>
        </w:rPr>
        <w:t>For completion by financial advisers only</w:t>
      </w:r>
      <w:r w:rsidRPr="2B305E60" w:rsidR="00AB65E5">
        <w:rPr>
          <w:rFonts w:ascii="Soderberg Sans Light" w:hAnsi="Soderberg Sans Light" w:eastAsia="Soderberg Sans Light" w:cs="Soderberg Sans Light"/>
          <w:sz w:val="20"/>
          <w:szCs w:val="20"/>
        </w:rPr>
        <w:t>)</w:t>
      </w:r>
    </w:p>
    <w:p w:rsidR="00AB65E5" w:rsidP="008AEC77" w:rsidRDefault="00AB65E5" w14:paraId="2013F0B9" w14:textId="77777777">
      <w:pPr>
        <w:ind w:right="27"/>
        <w:rPr>
          <w:rFonts w:ascii="Whitney Light" w:hAnsi="Whitney Light" w:cs="Arial"/>
          <w:sz w:val="21"/>
          <w:szCs w:val="21"/>
        </w:rPr>
      </w:pPr>
    </w:p>
    <w:p w:rsidRPr="00CF2A7C" w:rsidR="00690F66" w:rsidP="2B305E60" w:rsidRDefault="00690F66" w14:paraId="62263036" w14:textId="25F76CC1">
      <w:pPr>
        <w:ind w:right="27"/>
        <w:rPr>
          <w:rFonts w:ascii="Soderberg Sans Medium" w:hAnsi="Soderberg Sans Medium" w:eastAsia="Soderberg Sans Medium" w:cs="Soderberg Sans Medium"/>
          <w:b w:val="0"/>
          <w:bCs w:val="0"/>
          <w:sz w:val="20"/>
          <w:szCs w:val="20"/>
        </w:rPr>
      </w:pPr>
      <w:r w:rsidRPr="2B305E60" w:rsidR="00690F66">
        <w:rPr>
          <w:rFonts w:ascii="Soderberg Sans Medium" w:hAnsi="Soderberg Sans Medium" w:eastAsia="Soderberg Sans Medium" w:cs="Soderberg Sans Medium"/>
          <w:b w:val="0"/>
          <w:bCs w:val="0"/>
          <w:sz w:val="20"/>
          <w:szCs w:val="20"/>
        </w:rPr>
        <w:t xml:space="preserve">Only complete this section where a transfer includes safeguarded benefits, other than those involving guaranteed annuity rates. </w:t>
      </w:r>
    </w:p>
    <w:p w:rsidR="00D6338D" w:rsidP="61227AF7" w:rsidRDefault="00D6338D" w14:paraId="4B26BDBD" w14:textId="77777777">
      <w:pPr>
        <w:ind w:right="27"/>
        <w:rPr>
          <w:rFonts w:ascii="Whitney Light" w:hAnsi="Whitney Light" w:cs="Arial"/>
          <w:b w:val="1"/>
          <w:bCs w:val="1"/>
          <w:sz w:val="21"/>
          <w:szCs w:val="21"/>
        </w:rPr>
      </w:pPr>
    </w:p>
    <w:p w:rsidRPr="008529EB" w:rsidR="004623F4" w:rsidP="2B305E60" w:rsidRDefault="004623F4" w14:paraId="1412E941" w14:textId="0F1D44C5">
      <w:pPr>
        <w:ind w:right="27"/>
        <w:rPr>
          <w:rFonts w:ascii="Soderberg Sans Medium" w:hAnsi="Soderberg Sans Medium" w:eastAsia="Soderberg Sans Medium" w:cs="Soderberg Sans Medium"/>
          <w:b w:val="0"/>
          <w:bCs w:val="0"/>
          <w:i w:val="1"/>
          <w:iCs w:val="1"/>
          <w:sz w:val="20"/>
          <w:szCs w:val="20"/>
        </w:rPr>
      </w:pPr>
      <w:r w:rsidRPr="2B305E60" w:rsidR="004623F4">
        <w:rPr>
          <w:rFonts w:ascii="Soderberg Sans Medium" w:hAnsi="Soderberg Sans Medium" w:eastAsia="Soderberg Sans Medium" w:cs="Soderberg Sans Medium"/>
          <w:b w:val="0"/>
          <w:bCs w:val="0"/>
          <w:i w:val="1"/>
          <w:iCs w:val="1"/>
          <w:sz w:val="20"/>
          <w:szCs w:val="20"/>
        </w:rPr>
        <w:t xml:space="preserve">Leave blank for Beneficiary Drawdown transfers. </w:t>
      </w:r>
    </w:p>
    <w:p w:rsidRPr="00B55C6D" w:rsidR="004623F4" w:rsidP="008AEC77" w:rsidRDefault="004623F4" w14:paraId="67D29D5D" w14:textId="77777777">
      <w:pPr>
        <w:ind w:right="27"/>
        <w:rPr>
          <w:rFonts w:ascii="Whitney Light" w:hAnsi="Whitney Light" w:cs="Arial"/>
          <w:sz w:val="21"/>
          <w:szCs w:val="21"/>
        </w:rPr>
      </w:pPr>
    </w:p>
    <w:p w:rsidRPr="00CF2A7C" w:rsidR="00D6338D" w:rsidP="2B305E60" w:rsidRDefault="00690F66" w14:paraId="4BE1F3FF" w14:textId="7A1DFDD3">
      <w:p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Due to the complex nature of transfers where safeguarded benefits are involved, we will not accept these transfers on either a non-advised or an execution-only basis. This is regardless of the transfer value amount or adviser permissions and as such, we do not accept ‘insistent client’ transfer requests. </w:t>
      </w:r>
    </w:p>
    <w:p w:rsidRPr="00B55C6D" w:rsidR="00D6338D" w:rsidP="2B305E60" w:rsidRDefault="00D6338D" w14:paraId="02F9E436" w14:textId="77777777">
      <w:pPr>
        <w:ind w:right="27"/>
        <w:rPr>
          <w:rFonts w:ascii="Soderberg Sans Light" w:hAnsi="Soderberg Sans Light" w:eastAsia="Soderberg Sans Light" w:cs="Soderberg Sans Light"/>
          <w:sz w:val="21"/>
          <w:szCs w:val="21"/>
        </w:rPr>
      </w:pPr>
    </w:p>
    <w:p w:rsidRPr="00CF2A7C" w:rsidR="00690F66" w:rsidP="2B305E60" w:rsidRDefault="00690F66" w14:paraId="221352D6" w14:textId="58EA9FAA">
      <w:pPr>
        <w:spacing w:after="190" w:line="259" w:lineRule="auto"/>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The transfer will only be accepted where the following criteria are met: </w:t>
      </w:r>
    </w:p>
    <w:p w:rsidRPr="00CF2A7C" w:rsidR="00690F66" w:rsidP="2B305E60" w:rsidRDefault="00690F66" w14:paraId="0C18E8B6" w14:textId="1DE8BFC5">
      <w:pPr>
        <w:spacing w:after="120"/>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The client is proposing to forfeit some, if not all, of their safeguarded benefits linked to the funds involved in this transfer. As the adviser, I confirm the following: </w:t>
      </w:r>
    </w:p>
    <w:p w:rsidRPr="00CF2A7C" w:rsidR="00690F66" w:rsidP="2B305E60" w:rsidRDefault="00690F66" w14:paraId="56EC73BB" w14:textId="4BB57BBF">
      <w:pPr>
        <w:pStyle w:val="ListParagraph"/>
        <w:numPr>
          <w:ilvl w:val="0"/>
          <w:numId w:val="3"/>
        </w:numPr>
        <w:spacing w:after="190" w:line="259" w:lineRule="auto"/>
        <w:ind w:right="274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i w:val="1"/>
          <w:iCs w:val="1"/>
          <w:sz w:val="20"/>
          <w:szCs w:val="20"/>
        </w:rPr>
        <w:t xml:space="preserve">An appropriate transfer value analysis in line with COBS 19.1.2B has been conducted </w:t>
      </w:r>
    </w:p>
    <w:p w:rsidRPr="00CF2A7C" w:rsidR="00690F66" w:rsidP="2B305E60" w:rsidRDefault="00690F66" w14:paraId="4820C2CC" w14:textId="59D0E9B5">
      <w:pPr>
        <w:pStyle w:val="ListParagraph"/>
        <w:numPr>
          <w:ilvl w:val="0"/>
          <w:numId w:val="3"/>
        </w:numPr>
        <w:spacing w:after="190" w:line="259" w:lineRule="auto"/>
        <w:ind w:right="274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i w:val="1"/>
          <w:iCs w:val="1"/>
          <w:sz w:val="20"/>
          <w:szCs w:val="20"/>
        </w:rPr>
        <w:t xml:space="preserve">The client has received a transfer value comparator in line with COBS 19.1.3A </w:t>
      </w:r>
    </w:p>
    <w:p w:rsidRPr="00CF2A7C" w:rsidR="00690F66" w:rsidP="2B305E60" w:rsidRDefault="00690F66" w14:paraId="2BDDDB3C" w14:textId="6DDCDD45">
      <w:pPr>
        <w:pStyle w:val="ListParagraph"/>
        <w:numPr>
          <w:ilvl w:val="0"/>
          <w:numId w:val="3"/>
        </w:numPr>
        <w:spacing w:after="190" w:line="259" w:lineRule="auto"/>
        <w:ind w:right="274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i w:val="1"/>
          <w:iCs w:val="1"/>
          <w:sz w:val="20"/>
          <w:szCs w:val="20"/>
        </w:rPr>
        <w:t xml:space="preserve">The client understands how the key outcomes from the analysis and comparator contribute towards the recommendation </w:t>
      </w:r>
    </w:p>
    <w:p w:rsidRPr="00CF2A7C" w:rsidR="00690F66" w:rsidP="2B305E60" w:rsidRDefault="00690F66" w14:paraId="79305F71" w14:textId="746F4513">
      <w:pPr>
        <w:pStyle w:val="ListParagraph"/>
        <w:numPr>
          <w:ilvl w:val="0"/>
          <w:numId w:val="3"/>
        </w:numPr>
        <w:spacing w:after="190" w:line="259" w:lineRule="auto"/>
        <w:ind w:right="2747"/>
        <w:rPr>
          <w:rFonts w:ascii="Soderberg Sans Light" w:hAnsi="Soderberg Sans Light" w:eastAsia="Soderberg Sans Light" w:cs="Soderberg Sans Light"/>
          <w:i w:val="1"/>
          <w:iCs w:val="1"/>
          <w:sz w:val="20"/>
          <w:szCs w:val="20"/>
        </w:rPr>
      </w:pPr>
      <w:r w:rsidRPr="2B305E60" w:rsidR="00690F66">
        <w:rPr>
          <w:rFonts w:ascii="Soderberg Sans Light" w:hAnsi="Soderberg Sans Light" w:eastAsia="Soderberg Sans Light" w:cs="Soderberg Sans Light"/>
          <w:i w:val="1"/>
          <w:iCs w:val="1"/>
          <w:sz w:val="20"/>
          <w:szCs w:val="20"/>
        </w:rPr>
        <w:t>This application is being submitted on behalf of the client following</w:t>
      </w:r>
      <w:r w:rsidRPr="2B305E60" w:rsidR="00D6338D">
        <w:rPr>
          <w:rFonts w:ascii="Soderberg Sans Light" w:hAnsi="Soderberg Sans Light" w:eastAsia="Soderberg Sans Light" w:cs="Soderberg Sans Light"/>
          <w:i w:val="1"/>
          <w:iCs w:val="1"/>
          <w:sz w:val="20"/>
          <w:szCs w:val="20"/>
        </w:rPr>
        <w:t xml:space="preserve"> </w:t>
      </w:r>
      <w:r w:rsidRPr="2B305E60" w:rsidR="00690F66">
        <w:rPr>
          <w:rFonts w:ascii="Soderberg Sans Light" w:hAnsi="Soderberg Sans Light" w:eastAsia="Soderberg Sans Light" w:cs="Soderberg Sans Light"/>
          <w:i w:val="1"/>
          <w:iCs w:val="1"/>
          <w:sz w:val="20"/>
          <w:szCs w:val="20"/>
        </w:rPr>
        <w:t xml:space="preserve">personal full advice recommendation to transfer </w:t>
      </w:r>
    </w:p>
    <w:p w:rsidRPr="00CF2A7C" w:rsidR="00690F66" w:rsidP="2B305E60" w:rsidRDefault="00690F66" w14:paraId="4FCA594D" w14:textId="3F949AF0">
      <w:pPr>
        <w:pStyle w:val="ListParagraph"/>
        <w:numPr>
          <w:ilvl w:val="0"/>
          <w:numId w:val="3"/>
        </w:numPr>
        <w:spacing w:after="190" w:line="259" w:lineRule="auto"/>
        <w:ind w:right="2747"/>
        <w:rPr>
          <w:rFonts w:ascii="Soderberg Sans Light" w:hAnsi="Soderberg Sans Light" w:eastAsia="Soderberg Sans Light" w:cs="Soderberg Sans Light"/>
          <w:i w:val="1"/>
          <w:iCs w:val="1"/>
          <w:sz w:val="20"/>
          <w:szCs w:val="20"/>
        </w:rPr>
      </w:pPr>
      <w:r w:rsidRPr="2B305E60" w:rsidR="00690F66">
        <w:rPr>
          <w:rFonts w:ascii="Soderberg Sans Light" w:hAnsi="Soderberg Sans Light" w:eastAsia="Soderberg Sans Light" w:cs="Soderberg Sans Light"/>
          <w:i w:val="1"/>
          <w:iCs w:val="1"/>
          <w:sz w:val="20"/>
          <w:szCs w:val="20"/>
        </w:rPr>
        <w:t xml:space="preserve">This is not an insistent client transfer  </w:t>
      </w:r>
    </w:p>
    <w:p w:rsidRPr="00CF2A7C" w:rsidR="00690F66" w:rsidP="2B305E60" w:rsidRDefault="00690F66" w14:paraId="20D0C45A" w14:textId="5A183877">
      <w:pPr>
        <w:pStyle w:val="ListParagraph"/>
        <w:numPr>
          <w:ilvl w:val="0"/>
          <w:numId w:val="3"/>
        </w:numPr>
        <w:spacing w:after="190" w:line="259" w:lineRule="auto"/>
        <w:ind w:right="2747"/>
        <w:rPr>
          <w:rFonts w:ascii="Soderberg Sans Light" w:hAnsi="Soderberg Sans Light" w:eastAsia="Soderberg Sans Light" w:cs="Soderberg Sans Light"/>
          <w:i w:val="1"/>
          <w:iCs w:val="1"/>
          <w:sz w:val="20"/>
          <w:szCs w:val="20"/>
        </w:rPr>
      </w:pPr>
      <w:r w:rsidRPr="2B305E60" w:rsidR="00690F66">
        <w:rPr>
          <w:rFonts w:ascii="Soderberg Sans Light" w:hAnsi="Soderberg Sans Light" w:eastAsia="Soderberg Sans Light" w:cs="Soderberg Sans Light"/>
          <w:i w:val="1"/>
          <w:iCs w:val="1"/>
          <w:sz w:val="20"/>
          <w:szCs w:val="20"/>
        </w:rPr>
        <w:t xml:space="preserve">The adviser providing this advice has the appropriate qualification to do so </w:t>
      </w:r>
    </w:p>
    <w:p w:rsidRPr="00CF2A7C" w:rsidR="00690F66" w:rsidP="2B305E60" w:rsidRDefault="00690F66" w14:paraId="04098152" w14:textId="002CFF8E">
      <w:pPr>
        <w:pStyle w:val="ListParagraph"/>
        <w:numPr>
          <w:ilvl w:val="0"/>
          <w:numId w:val="3"/>
        </w:numPr>
        <w:spacing w:after="190" w:line="259" w:lineRule="auto"/>
        <w:ind w:right="2747"/>
        <w:rPr>
          <w:rFonts w:ascii="Soderberg Sans Light" w:hAnsi="Soderberg Sans Light" w:eastAsia="Soderberg Sans Light" w:cs="Soderberg Sans Light"/>
          <w:i w:val="1"/>
          <w:iCs w:val="1"/>
          <w:sz w:val="20"/>
          <w:szCs w:val="20"/>
        </w:rPr>
      </w:pPr>
      <w:r w:rsidRPr="2B305E60" w:rsidR="00690F66">
        <w:rPr>
          <w:rFonts w:ascii="Soderberg Sans Light" w:hAnsi="Soderberg Sans Light" w:eastAsia="Soderberg Sans Light" w:cs="Soderberg Sans Light"/>
          <w:i w:val="1"/>
          <w:iCs w:val="1"/>
          <w:sz w:val="20"/>
          <w:szCs w:val="20"/>
        </w:rPr>
        <w:t xml:space="preserve">The firm transacting this transfer has the FCA permission of ‘Advising on Pension Transfers and Pension Opt-outs’ </w:t>
      </w:r>
    </w:p>
    <w:p w:rsidRPr="00CF2A7C" w:rsidR="00D6338D" w:rsidP="2B305E60" w:rsidRDefault="00690F66" w14:paraId="3BF1169C" w14:textId="4255B218">
      <w:pPr>
        <w:spacing w:after="120"/>
        <w:ind w:left="96"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A transfer requested will only be accepted if all requirements have been met and the above boxes have been completed by the financial adviser signing this form. Failure to complete the form will delay the potential acceptance of the request. If any delays cause the transfer to not proceed within the Cash Equivalent Transfer Value (CETV) guarantee period that applies at the time this form is submitted, this may affect your transfer value.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690F66">
        <w:rPr>
          <w:rFonts w:ascii="Soderberg Sans Light" w:hAnsi="Soderberg Sans Light" w:eastAsia="Soderberg Sans Light" w:cs="Soderberg Sans Light"/>
          <w:sz w:val="20"/>
          <w:szCs w:val="20"/>
        </w:rPr>
        <w:t xml:space="preserve"> and Seccl will not be liable for any re-calculation fee or potential drop in the transfer value. </w:t>
      </w:r>
    </w:p>
    <w:p w:rsidRPr="00CF2A7C" w:rsidR="00D6338D" w:rsidP="2B305E60" w:rsidRDefault="00690F66" w14:paraId="4E37593A" w14:textId="55590223">
      <w:pPr>
        <w:spacing w:after="120"/>
        <w:ind w:left="96"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The request must be submitted with all documentation required by the ceding scheme to allow the transfer to proceed.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AB65E5">
        <w:rPr>
          <w:rFonts w:ascii="Soderberg Sans Light" w:hAnsi="Soderberg Sans Light" w:eastAsia="Soderberg Sans Light" w:cs="Soderberg Sans Light"/>
          <w:sz w:val="20"/>
          <w:szCs w:val="20"/>
        </w:rPr>
        <w:t xml:space="preserve"> </w:t>
      </w:r>
      <w:r w:rsidRPr="2B305E60" w:rsidR="00690F66">
        <w:rPr>
          <w:rFonts w:ascii="Soderberg Sans Light" w:hAnsi="Soderberg Sans Light" w:eastAsia="Soderberg Sans Light" w:cs="Soderberg Sans Light"/>
          <w:sz w:val="20"/>
          <w:szCs w:val="20"/>
        </w:rPr>
        <w:t xml:space="preserve">and Seccl cannot guarantee that the transfer request will be processed by the end of the CETV guarantee period. </w:t>
      </w:r>
    </w:p>
    <w:p w:rsidRPr="00CF2A7C" w:rsidR="00690F66" w:rsidP="2B305E60" w:rsidRDefault="00690F66" w14:paraId="63D86F55" w14:textId="7AE5DF08">
      <w:pPr>
        <w:ind w:left="96"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All documentation must be received at least 5 working days before the end of the CETV guarantee period. </w:t>
      </w:r>
      <w:r w:rsidRPr="2B305E60" w:rsidR="006652CF">
        <w:rPr>
          <w:rFonts w:ascii="Soderberg Sans Light" w:hAnsi="Soderberg Sans Light" w:eastAsia="Soderberg Sans Light" w:cs="Soderberg Sans Light"/>
          <w:sz w:val="20"/>
          <w:szCs w:val="20"/>
        </w:rPr>
        <w:t xml:space="preserve">Söderberg &amp; Partners </w:t>
      </w:r>
      <w:r w:rsidRPr="2B305E60" w:rsidR="006652CF">
        <w:rPr>
          <w:rFonts w:ascii="Soderberg Sans Light" w:hAnsi="Soderberg Sans Light" w:eastAsia="Soderberg Sans Light" w:cs="Soderberg Sans Light"/>
          <w:sz w:val="20"/>
          <w:szCs w:val="20"/>
        </w:rPr>
        <w:t>Platform</w:t>
      </w:r>
      <w:r w:rsidRPr="2B305E60" w:rsidR="00690F66">
        <w:rPr>
          <w:rFonts w:ascii="Soderberg Sans Light" w:hAnsi="Soderberg Sans Light" w:eastAsia="Soderberg Sans Light" w:cs="Soderberg Sans Light"/>
          <w:sz w:val="20"/>
          <w:szCs w:val="20"/>
        </w:rPr>
        <w:t xml:space="preserve"> and Seccl accept no liability for costs, claims or liabilities arising from the CETV guarantee period being missed. </w:t>
      </w:r>
    </w:p>
    <w:p w:rsidR="00AB65E5" w:rsidP="008AEC77" w:rsidRDefault="00AB65E5" w14:paraId="5539CCF8" w14:textId="77777777">
      <w:pPr>
        <w:ind w:left="96" w:right="27"/>
        <w:rPr>
          <w:rFonts w:ascii="Whitney Light" w:hAnsi="Whitney Light" w:cs="Arial"/>
          <w:sz w:val="21"/>
          <w:szCs w:val="21"/>
        </w:rPr>
      </w:pPr>
    </w:p>
    <w:p w:rsidRPr="00CF2A7C" w:rsidR="00D6338D" w:rsidP="2B305E60" w:rsidRDefault="00AB65E5" w14:paraId="550CD842" w14:textId="2CAE63A6">
      <w:pPr>
        <w:spacing w:after="120"/>
        <w:ind w:right="27"/>
        <w:rPr>
          <w:rFonts w:ascii="Soderberg Sans Medium" w:hAnsi="Soderberg Sans Medium" w:eastAsia="Soderberg Sans Medium" w:cs="Soderberg Sans Medium"/>
          <w:sz w:val="22"/>
          <w:szCs w:val="22"/>
        </w:rPr>
      </w:pPr>
      <w:r w:rsidRPr="2B305E60" w:rsidR="00AB65E5">
        <w:rPr>
          <w:rFonts w:ascii="Soderberg Sans Medium" w:hAnsi="Soderberg Sans Medium" w:eastAsia="Soderberg Sans Medium" w:cs="Soderberg Sans Medium"/>
          <w:sz w:val="22"/>
          <w:szCs w:val="22"/>
        </w:rPr>
        <w:t>Adviser Declaration</w:t>
      </w:r>
    </w:p>
    <w:p w:rsidRPr="00CF2A7C" w:rsidR="00690F66" w:rsidP="2B305E60" w:rsidRDefault="00690F66" w14:paraId="01340D2A" w14:textId="03BEC8F2">
      <w:pPr>
        <w:ind w:right="27"/>
        <w:rPr>
          <w:rFonts w:ascii="Soderberg Sans Light" w:hAnsi="Soderberg Sans Light" w:eastAsia="Soderberg Sans Light" w:cs="Soderberg Sans Light"/>
          <w:sz w:val="20"/>
          <w:szCs w:val="20"/>
        </w:rPr>
      </w:pPr>
      <w:r w:rsidRPr="2B305E60" w:rsidR="00690F66">
        <w:rPr>
          <w:rFonts w:ascii="Soderberg Sans Light" w:hAnsi="Soderberg Sans Light" w:eastAsia="Soderberg Sans Light" w:cs="Soderberg Sans Light"/>
          <w:sz w:val="20"/>
          <w:szCs w:val="20"/>
        </w:rPr>
        <w:t xml:space="preserve">I can confirm that the information provided on this form is correct. </w:t>
      </w:r>
    </w:p>
    <w:p w:rsidRPr="00B55C6D" w:rsidR="00690F66" w:rsidP="00690F66" w:rsidRDefault="00690F66" w14:paraId="03182122" w14:textId="77777777">
      <w:pPr>
        <w:rPr>
          <w:rFonts w:ascii="Whitney Light" w:hAnsi="Whitney Light" w:eastAsia="Arial" w:cs="Arial"/>
          <w:b/>
          <w:bCs/>
          <w:color w:val="000000" w:themeColor="text1"/>
          <w:sz w:val="21"/>
          <w:szCs w:val="21"/>
        </w:rPr>
      </w:pPr>
    </w:p>
    <w:p w:rsidRPr="00B55C6D" w:rsidR="00D6338D" w:rsidP="25AED210" w:rsidRDefault="00D6338D" w14:paraId="56956D15" w14:textId="0409DD53">
      <w:pPr>
        <w:rPr>
          <w:rFonts w:ascii="Whitney Light" w:hAnsi="Whitney Light" w:eastAsia="Arial" w:cs="Arial"/>
          <w:b/>
          <w:bCs/>
          <w:color w:val="000000" w:themeColor="text1"/>
          <w:sz w:val="21"/>
          <w:szCs w:val="21"/>
        </w:rPr>
      </w:pPr>
      <w:r w:rsidRPr="00B55C6D">
        <w:rPr>
          <w:rFonts w:ascii="Whitney Light" w:hAnsi="Whitney Light" w:eastAsia="Calibri" w:cs="Calibri"/>
          <w:noProof/>
          <w:sz w:val="22"/>
        </w:rPr>
        <mc:AlternateContent>
          <mc:Choice Requires="wpg">
            <w:drawing>
              <wp:inline distT="0" distB="0" distL="0" distR="0" wp14:anchorId="097C7134" wp14:editId="715A3F1E">
                <wp:extent cx="6380480" cy="1589405"/>
                <wp:effectExtent l="0" t="0" r="0" b="0"/>
                <wp:docPr id="3712" name="Group 3712"/>
                <wp:cNvGraphicFramePr/>
                <a:graphic xmlns:a="http://schemas.openxmlformats.org/drawingml/2006/main">
                  <a:graphicData uri="http://schemas.microsoft.com/office/word/2010/wordprocessingGroup">
                    <wpg:wgp>
                      <wpg:cNvGrpSpPr/>
                      <wpg:grpSpPr>
                        <a:xfrm>
                          <a:off x="0" y="0"/>
                          <a:ext cx="6380480" cy="1589405"/>
                          <a:chOff x="0" y="0"/>
                          <a:chExt cx="7291197" cy="1312012"/>
                        </a:xfrm>
                      </wpg:grpSpPr>
                      <wps:wsp>
                        <wps:cNvPr id="3881" name="Shape 3881"/>
                        <wps:cNvSpPr/>
                        <wps:spPr>
                          <a:xfrm>
                            <a:off x="1067422" y="1080897"/>
                            <a:ext cx="2436114" cy="231115"/>
                          </a:xfrm>
                          <a:custGeom>
                            <a:avLst/>
                            <a:gdLst/>
                            <a:ahLst/>
                            <a:cxnLst/>
                            <a:rect l="0" t="0" r="0" b="0"/>
                            <a:pathLst>
                              <a:path w="2436114" h="231115">
                                <a:moveTo>
                                  <a:pt x="0" y="0"/>
                                </a:moveTo>
                                <a:lnTo>
                                  <a:pt x="2436114" y="0"/>
                                </a:lnTo>
                                <a:lnTo>
                                  <a:pt x="2436114" y="231115"/>
                                </a:lnTo>
                                <a:lnTo>
                                  <a:pt x="0" y="23111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5" name="Rectangle 585"/>
                        <wps:cNvSpPr/>
                        <wps:spPr>
                          <a:xfrm>
                            <a:off x="0" y="1118429"/>
                            <a:ext cx="339373" cy="165545"/>
                          </a:xfrm>
                          <a:prstGeom prst="rect">
                            <a:avLst/>
                          </a:prstGeom>
                          <a:ln>
                            <a:noFill/>
                          </a:ln>
                        </wps:spPr>
                        <wps:txbx>
                          <w:txbxContent>
                            <w:p w:rsidRPr="00CF2A7C" w:rsidR="00D6338D" w:rsidP="00D6338D" w:rsidRDefault="00D6338D" w14:paraId="09A9A0F8" w14:textId="77777777">
                              <w:pPr>
                                <w:spacing w:after="160" w:line="259" w:lineRule="auto"/>
                                <w:rPr>
                                  <w:rFonts w:ascii="Whitney Semibold" w:hAnsi="Whitney Semibold"/>
                                  <w:bCs/>
                                  <w:sz w:val="20"/>
                                  <w:szCs w:val="20"/>
                                </w:rPr>
                              </w:pPr>
                              <w:r w:rsidRPr="00CF2A7C">
                                <w:rPr>
                                  <w:rFonts w:ascii="Whitney Semibold" w:hAnsi="Whitney Semibold"/>
                                  <w:bCs/>
                                  <w:sz w:val="20"/>
                                  <w:szCs w:val="20"/>
                                </w:rPr>
                                <w:t>Date</w:t>
                              </w:r>
                            </w:p>
                          </w:txbxContent>
                        </wps:txbx>
                        <wps:bodyPr horzOverflow="overflow" vert="horz" lIns="0" tIns="0" rIns="0" bIns="0" rtlCol="0">
                          <a:noAutofit/>
                        </wps:bodyPr>
                      </wps:wsp>
                      <wps:wsp>
                        <wps:cNvPr id="586" name="Rectangle 586"/>
                        <wps:cNvSpPr/>
                        <wps:spPr>
                          <a:xfrm>
                            <a:off x="254508" y="1118429"/>
                            <a:ext cx="38432" cy="165545"/>
                          </a:xfrm>
                          <a:prstGeom prst="rect">
                            <a:avLst/>
                          </a:prstGeom>
                          <a:ln>
                            <a:noFill/>
                          </a:ln>
                        </wps:spPr>
                        <wps:txbx>
                          <w:txbxContent>
                            <w:p w:rsidRPr="00CF2A7C" w:rsidR="00D6338D" w:rsidP="00D6338D" w:rsidRDefault="00D6338D" w14:paraId="15DAEA83"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wps:txbx>
                        <wps:bodyPr horzOverflow="overflow" vert="horz" lIns="0" tIns="0" rIns="0" bIns="0" rtlCol="0">
                          <a:noAutofit/>
                        </wps:bodyPr>
                      </wps:wsp>
                      <wps:wsp>
                        <wps:cNvPr id="587" name="Rectangle 587"/>
                        <wps:cNvSpPr/>
                        <wps:spPr>
                          <a:xfrm>
                            <a:off x="0" y="656657"/>
                            <a:ext cx="695858" cy="165545"/>
                          </a:xfrm>
                          <a:prstGeom prst="rect">
                            <a:avLst/>
                          </a:prstGeom>
                          <a:ln>
                            <a:noFill/>
                          </a:ln>
                        </wps:spPr>
                        <wps:txbx>
                          <w:txbxContent>
                            <w:p w:rsidRPr="00CF2A7C" w:rsidR="00D6338D" w:rsidP="00D6338D" w:rsidRDefault="00D6338D" w14:paraId="2417EA6C" w14:textId="77777777">
                              <w:pPr>
                                <w:spacing w:after="160" w:line="259" w:lineRule="auto"/>
                                <w:rPr>
                                  <w:rFonts w:ascii="Whitney Semibold" w:hAnsi="Whitney Semibold"/>
                                  <w:bCs/>
                                  <w:sz w:val="20"/>
                                  <w:szCs w:val="20"/>
                                </w:rPr>
                              </w:pPr>
                              <w:r w:rsidRPr="00CF2A7C">
                                <w:rPr>
                                  <w:rFonts w:ascii="Whitney Semibold" w:hAnsi="Whitney Semibold"/>
                                  <w:bCs/>
                                  <w:sz w:val="20"/>
                                  <w:szCs w:val="20"/>
                                </w:rPr>
                                <w:t>Signature</w:t>
                              </w:r>
                            </w:p>
                          </w:txbxContent>
                        </wps:txbx>
                        <wps:bodyPr horzOverflow="overflow" vert="horz" lIns="0" tIns="0" rIns="0" bIns="0" rtlCol="0">
                          <a:noAutofit/>
                        </wps:bodyPr>
                      </wps:wsp>
                      <wps:wsp>
                        <wps:cNvPr id="588" name="Rectangle 588"/>
                        <wps:cNvSpPr/>
                        <wps:spPr>
                          <a:xfrm>
                            <a:off x="521208" y="656657"/>
                            <a:ext cx="38432" cy="165545"/>
                          </a:xfrm>
                          <a:prstGeom prst="rect">
                            <a:avLst/>
                          </a:prstGeom>
                          <a:ln>
                            <a:noFill/>
                          </a:ln>
                        </wps:spPr>
                        <wps:txbx>
                          <w:txbxContent>
                            <w:p w:rsidRPr="00CF2A7C" w:rsidR="00D6338D" w:rsidP="00D6338D" w:rsidRDefault="00D6338D" w14:paraId="552AAFB9"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wps:txbx>
                        <wps:bodyPr horzOverflow="overflow" vert="horz" lIns="0" tIns="0" rIns="0" bIns="0" rtlCol="0">
                          <a:noAutofit/>
                        </wps:bodyPr>
                      </wps:wsp>
                      <wps:wsp>
                        <wps:cNvPr id="3882" name="Shape 3882"/>
                        <wps:cNvSpPr/>
                        <wps:spPr>
                          <a:xfrm>
                            <a:off x="1067422" y="619418"/>
                            <a:ext cx="2436114" cy="461581"/>
                          </a:xfrm>
                          <a:custGeom>
                            <a:avLst/>
                            <a:gdLst/>
                            <a:ahLst/>
                            <a:cxnLst/>
                            <a:rect l="0" t="0" r="0" b="0"/>
                            <a:pathLst>
                              <a:path w="2436114" h="461581">
                                <a:moveTo>
                                  <a:pt x="0" y="0"/>
                                </a:moveTo>
                                <a:lnTo>
                                  <a:pt x="2436114" y="0"/>
                                </a:lnTo>
                                <a:lnTo>
                                  <a:pt x="2436114" y="461581"/>
                                </a:lnTo>
                                <a:lnTo>
                                  <a:pt x="0" y="46158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38" name="Rectangle 738"/>
                        <wps:cNvSpPr/>
                        <wps:spPr>
                          <a:xfrm>
                            <a:off x="4572" y="37532"/>
                            <a:ext cx="786982" cy="165545"/>
                          </a:xfrm>
                          <a:prstGeom prst="rect">
                            <a:avLst/>
                          </a:prstGeom>
                          <a:ln>
                            <a:noFill/>
                          </a:ln>
                        </wps:spPr>
                        <wps:txbx>
                          <w:txbxContent>
                            <w:p w:rsidRPr="00CF2A7C" w:rsidR="00D6338D" w:rsidP="00D6338D" w:rsidRDefault="00D6338D" w14:paraId="7539DF27" w14:textId="77777777">
                              <w:pPr>
                                <w:spacing w:after="160" w:line="259" w:lineRule="auto"/>
                                <w:rPr>
                                  <w:rFonts w:ascii="Whitney Semibold" w:hAnsi="Whitney Semibold"/>
                                  <w:bCs/>
                                  <w:sz w:val="20"/>
                                  <w:szCs w:val="20"/>
                                </w:rPr>
                              </w:pPr>
                              <w:r w:rsidRPr="00CF2A7C">
                                <w:rPr>
                                  <w:rFonts w:ascii="Whitney Semibold" w:hAnsi="Whitney Semibold"/>
                                  <w:bCs/>
                                  <w:sz w:val="20"/>
                                  <w:szCs w:val="20"/>
                                </w:rPr>
                                <w:t>Firm Name</w:t>
                              </w:r>
                            </w:p>
                          </w:txbxContent>
                        </wps:txbx>
                        <wps:bodyPr horzOverflow="overflow" vert="horz" lIns="0" tIns="0" rIns="0" bIns="0" rtlCol="0">
                          <a:noAutofit/>
                        </wps:bodyPr>
                      </wps:wsp>
                      <wps:wsp>
                        <wps:cNvPr id="739" name="Rectangle 739"/>
                        <wps:cNvSpPr/>
                        <wps:spPr>
                          <a:xfrm>
                            <a:off x="594360" y="37532"/>
                            <a:ext cx="38432" cy="165545"/>
                          </a:xfrm>
                          <a:prstGeom prst="rect">
                            <a:avLst/>
                          </a:prstGeom>
                          <a:ln>
                            <a:noFill/>
                          </a:ln>
                        </wps:spPr>
                        <wps:txbx>
                          <w:txbxContent>
                            <w:p w:rsidRPr="00CF2A7C" w:rsidR="00D6338D" w:rsidP="00D6338D" w:rsidRDefault="00D6338D" w14:paraId="60701031"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wps:txbx>
                        <wps:bodyPr horzOverflow="overflow" vert="horz" lIns="0" tIns="0" rIns="0" bIns="0" rtlCol="0">
                          <a:noAutofit/>
                        </wps:bodyPr>
                      </wps:wsp>
                      <wps:wsp>
                        <wps:cNvPr id="3883" name="Shape 3883"/>
                        <wps:cNvSpPr/>
                        <wps:spPr>
                          <a:xfrm>
                            <a:off x="1072388" y="0"/>
                            <a:ext cx="2436114" cy="231114"/>
                          </a:xfrm>
                          <a:custGeom>
                            <a:avLst/>
                            <a:gdLst/>
                            <a:ahLst/>
                            <a:cxnLst/>
                            <a:rect l="0" t="0" r="0" b="0"/>
                            <a:pathLst>
                              <a:path w="2436114" h="231114">
                                <a:moveTo>
                                  <a:pt x="0" y="0"/>
                                </a:moveTo>
                                <a:lnTo>
                                  <a:pt x="2436114" y="0"/>
                                </a:lnTo>
                                <a:lnTo>
                                  <a:pt x="2436114" y="231114"/>
                                </a:lnTo>
                                <a:lnTo>
                                  <a:pt x="0" y="23111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41" name="Rectangle 741"/>
                        <wps:cNvSpPr/>
                        <wps:spPr>
                          <a:xfrm>
                            <a:off x="3787775" y="37532"/>
                            <a:ext cx="657425" cy="165545"/>
                          </a:xfrm>
                          <a:prstGeom prst="rect">
                            <a:avLst/>
                          </a:prstGeom>
                          <a:ln>
                            <a:noFill/>
                          </a:ln>
                        </wps:spPr>
                        <wps:txbx>
                          <w:txbxContent>
                            <w:p w:rsidRPr="00CF2A7C" w:rsidR="00D6338D" w:rsidP="00D6338D" w:rsidRDefault="00D6338D" w14:paraId="5908AEA6" w14:textId="77777777">
                              <w:pPr>
                                <w:spacing w:after="160" w:line="259" w:lineRule="auto"/>
                                <w:rPr>
                                  <w:rFonts w:ascii="Whitney Semibold" w:hAnsi="Whitney Semibold"/>
                                  <w:bCs/>
                                  <w:sz w:val="20"/>
                                  <w:szCs w:val="20"/>
                                </w:rPr>
                              </w:pPr>
                              <w:r w:rsidRPr="00CF2A7C">
                                <w:rPr>
                                  <w:rFonts w:ascii="Whitney Semibold" w:hAnsi="Whitney Semibold"/>
                                  <w:bCs/>
                                  <w:sz w:val="20"/>
                                  <w:szCs w:val="20"/>
                                </w:rPr>
                                <w:t>Firm FCA</w:t>
                              </w:r>
                            </w:p>
                          </w:txbxContent>
                        </wps:txbx>
                        <wps:bodyPr horzOverflow="overflow" vert="horz" lIns="0" tIns="0" rIns="0" bIns="0" rtlCol="0">
                          <a:noAutofit/>
                        </wps:bodyPr>
                      </wps:wsp>
                      <wps:wsp>
                        <wps:cNvPr id="742" name="Rectangle 742"/>
                        <wps:cNvSpPr/>
                        <wps:spPr>
                          <a:xfrm>
                            <a:off x="4280281" y="37532"/>
                            <a:ext cx="38433" cy="165545"/>
                          </a:xfrm>
                          <a:prstGeom prst="rect">
                            <a:avLst/>
                          </a:prstGeom>
                          <a:ln>
                            <a:noFill/>
                          </a:ln>
                        </wps:spPr>
                        <wps:txbx>
                          <w:txbxContent>
                            <w:p w:rsidRPr="00CF2A7C" w:rsidR="00D6338D" w:rsidP="00D6338D" w:rsidRDefault="00D6338D" w14:paraId="346464B5"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wps:txbx>
                        <wps:bodyPr horzOverflow="overflow" vert="horz" lIns="0" tIns="0" rIns="0" bIns="0" rtlCol="0">
                          <a:noAutofit/>
                        </wps:bodyPr>
                      </wps:wsp>
                      <wps:wsp>
                        <wps:cNvPr id="3884" name="Shape 3884"/>
                        <wps:cNvSpPr/>
                        <wps:spPr>
                          <a:xfrm>
                            <a:off x="4855083" y="0"/>
                            <a:ext cx="2436114" cy="231114"/>
                          </a:xfrm>
                          <a:custGeom>
                            <a:avLst/>
                            <a:gdLst/>
                            <a:ahLst/>
                            <a:cxnLst/>
                            <a:rect l="0" t="0" r="0" b="0"/>
                            <a:pathLst>
                              <a:path w="2436114" h="231114">
                                <a:moveTo>
                                  <a:pt x="0" y="0"/>
                                </a:moveTo>
                                <a:lnTo>
                                  <a:pt x="2436114" y="0"/>
                                </a:lnTo>
                                <a:lnTo>
                                  <a:pt x="2436114" y="231114"/>
                                </a:lnTo>
                                <a:lnTo>
                                  <a:pt x="0" y="23111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44" name="Rectangle 744"/>
                        <wps:cNvSpPr/>
                        <wps:spPr>
                          <a:xfrm>
                            <a:off x="4572" y="342332"/>
                            <a:ext cx="993675" cy="165545"/>
                          </a:xfrm>
                          <a:prstGeom prst="rect">
                            <a:avLst/>
                          </a:prstGeom>
                          <a:ln>
                            <a:noFill/>
                          </a:ln>
                        </wps:spPr>
                        <wps:txbx>
                          <w:txbxContent>
                            <w:p w:rsidRPr="00CF2A7C" w:rsidR="00D6338D" w:rsidP="00D6338D" w:rsidRDefault="00D6338D" w14:paraId="444E3181" w14:textId="77777777">
                              <w:pPr>
                                <w:spacing w:after="160" w:line="259" w:lineRule="auto"/>
                                <w:rPr>
                                  <w:rFonts w:ascii="Whitney Semibold" w:hAnsi="Whitney Semibold"/>
                                  <w:bCs/>
                                  <w:sz w:val="20"/>
                                  <w:szCs w:val="20"/>
                                </w:rPr>
                              </w:pPr>
                              <w:r w:rsidRPr="00CF2A7C">
                                <w:rPr>
                                  <w:rFonts w:ascii="Whitney Semibold" w:hAnsi="Whitney Semibold"/>
                                  <w:bCs/>
                                  <w:sz w:val="20"/>
                                  <w:szCs w:val="20"/>
                                </w:rPr>
                                <w:t>Adviser Name</w:t>
                              </w:r>
                            </w:p>
                          </w:txbxContent>
                        </wps:txbx>
                        <wps:bodyPr horzOverflow="overflow" vert="horz" lIns="0" tIns="0" rIns="0" bIns="0" rtlCol="0">
                          <a:noAutofit/>
                        </wps:bodyPr>
                      </wps:wsp>
                      <wps:wsp>
                        <wps:cNvPr id="745" name="Rectangle 745"/>
                        <wps:cNvSpPr/>
                        <wps:spPr>
                          <a:xfrm>
                            <a:off x="750113" y="342332"/>
                            <a:ext cx="38432" cy="165545"/>
                          </a:xfrm>
                          <a:prstGeom prst="rect">
                            <a:avLst/>
                          </a:prstGeom>
                          <a:ln>
                            <a:noFill/>
                          </a:ln>
                        </wps:spPr>
                        <wps:txbx>
                          <w:txbxContent>
                            <w:p w:rsidRPr="00CF2A7C" w:rsidR="00D6338D" w:rsidP="00D6338D" w:rsidRDefault="00D6338D" w14:paraId="2552702E"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wps:txbx>
                        <wps:bodyPr horzOverflow="overflow" vert="horz" lIns="0" tIns="0" rIns="0" bIns="0" rtlCol="0">
                          <a:noAutofit/>
                        </wps:bodyPr>
                      </wps:wsp>
                      <wps:wsp>
                        <wps:cNvPr id="3885" name="Shape 3885"/>
                        <wps:cNvSpPr/>
                        <wps:spPr>
                          <a:xfrm>
                            <a:off x="1072388" y="305054"/>
                            <a:ext cx="2436114" cy="231115"/>
                          </a:xfrm>
                          <a:custGeom>
                            <a:avLst/>
                            <a:gdLst/>
                            <a:ahLst/>
                            <a:cxnLst/>
                            <a:rect l="0" t="0" r="0" b="0"/>
                            <a:pathLst>
                              <a:path w="2436114" h="231115">
                                <a:moveTo>
                                  <a:pt x="0" y="0"/>
                                </a:moveTo>
                                <a:lnTo>
                                  <a:pt x="2436114" y="0"/>
                                </a:lnTo>
                                <a:lnTo>
                                  <a:pt x="2436114" y="231115"/>
                                </a:lnTo>
                                <a:lnTo>
                                  <a:pt x="0" y="23111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47" name="Rectangle 747"/>
                        <wps:cNvSpPr/>
                        <wps:spPr>
                          <a:xfrm>
                            <a:off x="3787775" y="342332"/>
                            <a:ext cx="864118" cy="165545"/>
                          </a:xfrm>
                          <a:prstGeom prst="rect">
                            <a:avLst/>
                          </a:prstGeom>
                          <a:ln>
                            <a:noFill/>
                          </a:ln>
                        </wps:spPr>
                        <wps:txbx>
                          <w:txbxContent>
                            <w:p w:rsidRPr="00CF2A7C" w:rsidR="00D6338D" w:rsidP="00D6338D" w:rsidRDefault="00D6338D" w14:paraId="163A3372" w14:textId="77777777">
                              <w:pPr>
                                <w:spacing w:after="160" w:line="259" w:lineRule="auto"/>
                                <w:rPr>
                                  <w:rFonts w:ascii="Whitney Semibold" w:hAnsi="Whitney Semibold"/>
                                  <w:bCs/>
                                  <w:sz w:val="20"/>
                                  <w:szCs w:val="20"/>
                                </w:rPr>
                              </w:pPr>
                              <w:r w:rsidRPr="00CF2A7C">
                                <w:rPr>
                                  <w:rFonts w:ascii="Whitney Semibold" w:hAnsi="Whitney Semibold"/>
                                  <w:bCs/>
                                  <w:sz w:val="20"/>
                                  <w:szCs w:val="20"/>
                                </w:rPr>
                                <w:t>Adviser FCA</w:t>
                              </w:r>
                            </w:p>
                          </w:txbxContent>
                        </wps:txbx>
                        <wps:bodyPr horzOverflow="overflow" vert="horz" lIns="0" tIns="0" rIns="0" bIns="0" rtlCol="0">
                          <a:noAutofit/>
                        </wps:bodyPr>
                      </wps:wsp>
                      <wps:wsp>
                        <wps:cNvPr id="748" name="Rectangle 748"/>
                        <wps:cNvSpPr/>
                        <wps:spPr>
                          <a:xfrm>
                            <a:off x="4435729" y="342332"/>
                            <a:ext cx="38433" cy="165545"/>
                          </a:xfrm>
                          <a:prstGeom prst="rect">
                            <a:avLst/>
                          </a:prstGeom>
                          <a:ln>
                            <a:noFill/>
                          </a:ln>
                        </wps:spPr>
                        <wps:txbx>
                          <w:txbxContent>
                            <w:p w:rsidRPr="00CF2A7C" w:rsidR="00D6338D" w:rsidP="00D6338D" w:rsidRDefault="00D6338D" w14:paraId="5AEF79A4"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wps:txbx>
                        <wps:bodyPr horzOverflow="overflow" vert="horz" lIns="0" tIns="0" rIns="0" bIns="0" rtlCol="0">
                          <a:noAutofit/>
                        </wps:bodyPr>
                      </wps:wsp>
                      <wps:wsp>
                        <wps:cNvPr id="3886" name="Shape 3886"/>
                        <wps:cNvSpPr/>
                        <wps:spPr>
                          <a:xfrm>
                            <a:off x="4855083" y="305054"/>
                            <a:ext cx="2436114" cy="231115"/>
                          </a:xfrm>
                          <a:custGeom>
                            <a:avLst/>
                            <a:gdLst/>
                            <a:ahLst/>
                            <a:cxnLst/>
                            <a:rect l="0" t="0" r="0" b="0"/>
                            <a:pathLst>
                              <a:path w="2436114" h="231115">
                                <a:moveTo>
                                  <a:pt x="0" y="0"/>
                                </a:moveTo>
                                <a:lnTo>
                                  <a:pt x="2436114" y="0"/>
                                </a:lnTo>
                                <a:lnTo>
                                  <a:pt x="2436114" y="231115"/>
                                </a:lnTo>
                                <a:lnTo>
                                  <a:pt x="0" y="23111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8A53C87">
              <v:group id="Group 3712" style="width:502.4pt;height:125.15pt;mso-position-horizontal-relative:char;mso-position-vertical-relative:line" coordsize="72911,13120" o:spid="_x0000_s1033" w14:anchorId="097C7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">
                <v:shape id="Shape 3881" style="position:absolute;left:10674;top:10808;width:24361;height:2312;visibility:visible;mso-wrap-style:square;v-text-anchor:top" coordsize="2436114,231115" o:spid="_x0000_s1034" fillcolor="#d9d9d9" stroked="f" strokeweight="0" path="m,l2436114,r,231115l,231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">
                  <v:stroke miterlimit="83231f" joinstyle="miter"/>
                  <v:path textboxrect="0,0,2436114,231115" arrowok="t"/>
                </v:shape>
                <v:rect id="Rectangle 585" style="position:absolute;top:11184;width:3393;height:1655;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v:textbox inset="0,0,0,0">
                    <w:txbxContent>
                      <w:p w:rsidRPr="00CF2A7C" w:rsidR="00D6338D" w:rsidP="00D6338D" w:rsidRDefault="00D6338D" w14:paraId="5F3F821A" w14:textId="77777777">
                        <w:pPr>
                          <w:spacing w:after="160" w:line="259" w:lineRule="auto"/>
                          <w:rPr>
                            <w:rFonts w:ascii="Whitney Semibold" w:hAnsi="Whitney Semibold"/>
                            <w:bCs/>
                            <w:sz w:val="20"/>
                            <w:szCs w:val="20"/>
                          </w:rPr>
                        </w:pPr>
                        <w:r w:rsidRPr="00CF2A7C">
                          <w:rPr>
                            <w:rFonts w:ascii="Whitney Semibold" w:hAnsi="Whitney Semibold"/>
                            <w:bCs/>
                            <w:sz w:val="20"/>
                            <w:szCs w:val="20"/>
                          </w:rPr>
                          <w:t>Date</w:t>
                        </w:r>
                      </w:p>
                    </w:txbxContent>
                  </v:textbox>
                </v:rect>
                <v:rect id="Rectangle 586" style="position:absolute;left:2545;top:11184;width:384;height:1655;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v:textbox inset="0,0,0,0">
                    <w:txbxContent>
                      <w:p w:rsidRPr="00CF2A7C" w:rsidR="00D6338D" w:rsidP="00D6338D" w:rsidRDefault="00D6338D" w14:paraId="100C5B58"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v:textbox>
                </v:rect>
                <v:rect id="Rectangle 587" style="position:absolute;top:6566;width:6958;height:1656;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v:textbox inset="0,0,0,0">
                    <w:txbxContent>
                      <w:p w:rsidRPr="00CF2A7C" w:rsidR="00D6338D" w:rsidP="00D6338D" w:rsidRDefault="00D6338D" w14:paraId="6B9C2904" w14:textId="77777777">
                        <w:pPr>
                          <w:spacing w:after="160" w:line="259" w:lineRule="auto"/>
                          <w:rPr>
                            <w:rFonts w:ascii="Whitney Semibold" w:hAnsi="Whitney Semibold"/>
                            <w:bCs/>
                            <w:sz w:val="20"/>
                            <w:szCs w:val="20"/>
                          </w:rPr>
                        </w:pPr>
                        <w:r w:rsidRPr="00CF2A7C">
                          <w:rPr>
                            <w:rFonts w:ascii="Whitney Semibold" w:hAnsi="Whitney Semibold"/>
                            <w:bCs/>
                            <w:sz w:val="20"/>
                            <w:szCs w:val="20"/>
                          </w:rPr>
                          <w:t>Signature</w:t>
                        </w:r>
                      </w:p>
                    </w:txbxContent>
                  </v:textbox>
                </v:rect>
                <v:rect id="Rectangle 588" style="position:absolute;left:5212;top:6566;width:384;height:1656;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v:textbox inset="0,0,0,0">
                    <w:txbxContent>
                      <w:p w:rsidRPr="00CF2A7C" w:rsidR="00D6338D" w:rsidP="00D6338D" w:rsidRDefault="00D6338D" w14:paraId="12F40E89"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v:textbox>
                </v:rect>
                <v:shape id="Shape 3882" style="position:absolute;left:10674;top:6194;width:24361;height:4615;visibility:visible;mso-wrap-style:square;v-text-anchor:top" coordsize="2436114,461581" o:spid="_x0000_s1039" fillcolor="#d9d9d9" stroked="f" strokeweight="0" path="m,l2436114,r,461581l,4615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">
                  <v:stroke miterlimit="83231f" joinstyle="miter"/>
                  <v:path textboxrect="0,0,2436114,461581" arrowok="t"/>
                </v:shape>
                <v:rect id="Rectangle 738" style="position:absolute;left:45;top:375;width:7870;height:1655;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JwQAAANwAAAAPAAAAZHJzL2Rvd25yZXYueG1sRE/LisIw&#10;FN0L/kO4gjtNHcH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Elq6AnBAAAA3AAAAA8AAAAA&#10;AAAAAAAAAAAABwIAAGRycy9kb3ducmV2LnhtbFBLBQYAAAAAAwADALcAAAD1AgAAAAA=&#10;">
                  <v:textbox inset="0,0,0,0">
                    <w:txbxContent>
                      <w:p w:rsidRPr="00CF2A7C" w:rsidR="00D6338D" w:rsidP="00D6338D" w:rsidRDefault="00D6338D" w14:paraId="1B08B358" w14:textId="77777777">
                        <w:pPr>
                          <w:spacing w:after="160" w:line="259" w:lineRule="auto"/>
                          <w:rPr>
                            <w:rFonts w:ascii="Whitney Semibold" w:hAnsi="Whitney Semibold"/>
                            <w:bCs/>
                            <w:sz w:val="20"/>
                            <w:szCs w:val="20"/>
                          </w:rPr>
                        </w:pPr>
                        <w:r w:rsidRPr="00CF2A7C">
                          <w:rPr>
                            <w:rFonts w:ascii="Whitney Semibold" w:hAnsi="Whitney Semibold"/>
                            <w:bCs/>
                            <w:sz w:val="20"/>
                            <w:szCs w:val="20"/>
                          </w:rPr>
                          <w:t>Firm Name</w:t>
                        </w:r>
                      </w:p>
                    </w:txbxContent>
                  </v:textbox>
                </v:rect>
                <v:rect id="Rectangle 739" style="position:absolute;left:5943;top:375;width:384;height:1655;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2SxQAAANwAAAAPAAAAZHJzL2Rvd25yZXYueG1sRI9Pa8JA&#10;FMTvhX6H5RW81Y0V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AmJk2SxQAAANwAAAAP&#10;AAAAAAAAAAAAAAAAAAcCAABkcnMvZG93bnJldi54bWxQSwUGAAAAAAMAAwC3AAAA+QIAAAAA&#10;">
                  <v:textbox inset="0,0,0,0">
                    <w:txbxContent>
                      <w:p w:rsidRPr="00CF2A7C" w:rsidR="00D6338D" w:rsidP="00D6338D" w:rsidRDefault="00D6338D" w14:paraId="608DEACE"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v:textbox>
                </v:rect>
                <v:shape id="Shape 3883" style="position:absolute;left:10723;width:24362;height:2311;visibility:visible;mso-wrap-style:square;v-text-anchor:top" coordsize="2436114,231114" o:spid="_x0000_s1042" fillcolor="#d9d9d9" stroked="f" strokeweight="0" path="m,l2436114,r,231114l,2311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">
                  <v:stroke miterlimit="83231f" joinstyle="miter"/>
                  <v:path textboxrect="0,0,2436114,231114" arrowok="t"/>
                </v:shape>
                <v:rect id="Rectangle 741" style="position:absolute;left:37877;top:375;width:6575;height:1655;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LpxgAAANwAAAAPAAAAZHJzL2Rvd25yZXYueG1sRI9Ba8JA&#10;FITvBf/D8gRvdaNI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gFYy6cYAAADcAAAA&#10;DwAAAAAAAAAAAAAAAAAHAgAAZHJzL2Rvd25yZXYueG1sUEsFBgAAAAADAAMAtwAAAPoCAAAAAA==&#10;">
                  <v:textbox inset="0,0,0,0">
                    <w:txbxContent>
                      <w:p w:rsidRPr="00CF2A7C" w:rsidR="00D6338D" w:rsidP="00D6338D" w:rsidRDefault="00D6338D" w14:paraId="49327BF3" w14:textId="77777777">
                        <w:pPr>
                          <w:spacing w:after="160" w:line="259" w:lineRule="auto"/>
                          <w:rPr>
                            <w:rFonts w:ascii="Whitney Semibold" w:hAnsi="Whitney Semibold"/>
                            <w:bCs/>
                            <w:sz w:val="20"/>
                            <w:szCs w:val="20"/>
                          </w:rPr>
                        </w:pPr>
                        <w:r w:rsidRPr="00CF2A7C">
                          <w:rPr>
                            <w:rFonts w:ascii="Whitney Semibold" w:hAnsi="Whitney Semibold"/>
                            <w:bCs/>
                            <w:sz w:val="20"/>
                            <w:szCs w:val="20"/>
                          </w:rPr>
                          <w:t>Firm FCA</w:t>
                        </w:r>
                      </w:p>
                    </w:txbxContent>
                  </v:textbox>
                </v:rect>
                <v:rect id="Rectangle 742" style="position:absolute;left:42802;top:375;width:385;height:1655;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v:textbox inset="0,0,0,0">
                    <w:txbxContent>
                      <w:p w:rsidRPr="00CF2A7C" w:rsidR="00D6338D" w:rsidP="00D6338D" w:rsidRDefault="00D6338D" w14:paraId="2BAC6FC9"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v:textbox>
                </v:rect>
                <v:shape id="Shape 3884" style="position:absolute;left:48550;width:24361;height:2311;visibility:visible;mso-wrap-style:square;v-text-anchor:top" coordsize="2436114,231114" o:spid="_x0000_s1045" fillcolor="#d9d9d9" stroked="f" strokeweight="0" path="m,l2436114,r,231114l,2311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">
                  <v:stroke miterlimit="83231f" joinstyle="miter"/>
                  <v:path textboxrect="0,0,2436114,231114" arrowok="t"/>
                </v:shape>
                <v:rect id="Rectangle 744" style="position:absolute;left:45;top:3423;width:9937;height:1655;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xxQAAANwAAAAPAAAAZHJzL2Rvd25yZXYueG1sRI9Li8JA&#10;EITvgv9haMGbTlzE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CQIZFxxQAAANwAAAAP&#10;AAAAAAAAAAAAAAAAAAcCAABkcnMvZG93bnJldi54bWxQSwUGAAAAAAMAAwC3AAAA+QIAAAAA&#10;">
                  <v:textbox inset="0,0,0,0">
                    <w:txbxContent>
                      <w:p w:rsidRPr="00CF2A7C" w:rsidR="00D6338D" w:rsidP="00D6338D" w:rsidRDefault="00D6338D" w14:paraId="6A14DC9E" w14:textId="77777777">
                        <w:pPr>
                          <w:spacing w:after="160" w:line="259" w:lineRule="auto"/>
                          <w:rPr>
                            <w:rFonts w:ascii="Whitney Semibold" w:hAnsi="Whitney Semibold"/>
                            <w:bCs/>
                            <w:sz w:val="20"/>
                            <w:szCs w:val="20"/>
                          </w:rPr>
                        </w:pPr>
                        <w:r w:rsidRPr="00CF2A7C">
                          <w:rPr>
                            <w:rFonts w:ascii="Whitney Semibold" w:hAnsi="Whitney Semibold"/>
                            <w:bCs/>
                            <w:sz w:val="20"/>
                            <w:szCs w:val="20"/>
                          </w:rPr>
                          <w:t>Adviser Name</w:t>
                        </w:r>
                      </w:p>
                    </w:txbxContent>
                  </v:textbox>
                </v:rect>
                <v:rect id="Rectangle 745" style="position:absolute;left:7501;top:3423;width:384;height:1655;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q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P9tNOrHAAAA3AAA&#10;AA8AAAAAAAAAAAAAAAAABwIAAGRycy9kb3ducmV2LnhtbFBLBQYAAAAAAwADALcAAAD7AgAAAAA=&#10;">
                  <v:textbox inset="0,0,0,0">
                    <w:txbxContent>
                      <w:p w:rsidRPr="00CF2A7C" w:rsidR="00D6338D" w:rsidP="00D6338D" w:rsidRDefault="00D6338D" w14:paraId="156A6281"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v:textbox>
                </v:rect>
                <v:shape id="Shape 3885" style="position:absolute;left:10723;top:3050;width:24362;height:2311;visibility:visible;mso-wrap-style:square;v-text-anchor:top" coordsize="2436114,231115" o:spid="_x0000_s1048" fillcolor="#d9d9d9" stroked="f" strokeweight="0" path="m,l2436114,r,231115l,231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">
                  <v:stroke miterlimit="83231f" joinstyle="miter"/>
                  <v:path textboxrect="0,0,2436114,231115" arrowok="t"/>
                </v:shape>
                <v:rect id="Rectangle 747" style="position:absolute;left:37877;top:3423;width:8641;height:1655;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w8G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YPMPBsYAAADcAAAA&#10;DwAAAAAAAAAAAAAAAAAHAgAAZHJzL2Rvd25yZXYueG1sUEsFBgAAAAADAAMAtwAAAPoCAAAAAA==&#10;">
                  <v:textbox inset="0,0,0,0">
                    <w:txbxContent>
                      <w:p w:rsidRPr="00CF2A7C" w:rsidR="00D6338D" w:rsidP="00D6338D" w:rsidRDefault="00D6338D" w14:paraId="5E27C8BD" w14:textId="77777777">
                        <w:pPr>
                          <w:spacing w:after="160" w:line="259" w:lineRule="auto"/>
                          <w:rPr>
                            <w:rFonts w:ascii="Whitney Semibold" w:hAnsi="Whitney Semibold"/>
                            <w:bCs/>
                            <w:sz w:val="20"/>
                            <w:szCs w:val="20"/>
                          </w:rPr>
                        </w:pPr>
                        <w:r w:rsidRPr="00CF2A7C">
                          <w:rPr>
                            <w:rFonts w:ascii="Whitney Semibold" w:hAnsi="Whitney Semibold"/>
                            <w:bCs/>
                            <w:sz w:val="20"/>
                            <w:szCs w:val="20"/>
                          </w:rPr>
                          <w:t>Adviser FCA</w:t>
                        </w:r>
                      </w:p>
                    </w:txbxContent>
                  </v:textbox>
                </v:rect>
                <v:rect id="Rectangle 748" style="position:absolute;left:44357;top:3423;width:384;height:1655;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t0wQAAANwAAAAPAAAAZHJzL2Rvd25yZXYueG1sRE/LisIw&#10;FN0L/kO4gjtNHcT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BFsm3TBAAAA3AAAAA8AAAAA&#10;AAAAAAAAAAAABwIAAGRycy9kb3ducmV2LnhtbFBLBQYAAAAAAwADALcAAAD1AgAAAAA=&#10;">
                  <v:textbox inset="0,0,0,0">
                    <w:txbxContent>
                      <w:p w:rsidRPr="00CF2A7C" w:rsidR="00D6338D" w:rsidP="00D6338D" w:rsidRDefault="00D6338D" w14:paraId="20876B09" w14:textId="77777777">
                        <w:pPr>
                          <w:spacing w:after="160" w:line="259" w:lineRule="auto"/>
                          <w:rPr>
                            <w:rFonts w:ascii="Whitney Semibold" w:hAnsi="Whitney Semibold"/>
                            <w:bCs/>
                          </w:rPr>
                        </w:pPr>
                        <w:r w:rsidRPr="00CF2A7C">
                          <w:rPr>
                            <w:rFonts w:ascii="Whitney Semibold" w:hAnsi="Whitney Semibold"/>
                            <w:bCs/>
                            <w:sz w:val="16"/>
                          </w:rPr>
                          <w:t xml:space="preserve"> </w:t>
                        </w:r>
                      </w:p>
                    </w:txbxContent>
                  </v:textbox>
                </v:rect>
                <v:shape id="Shape 3886" style="position:absolute;left:48550;top:3050;width:24361;height:2311;visibility:visible;mso-wrap-style:square;v-text-anchor:top" coordsize="2436114,231115" o:spid="_x0000_s1051" fillcolor="#d9d9d9" stroked="f" strokeweight="0" path="m,l2436114,r,231115l,231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">
                  <v:stroke miterlimit="83231f" joinstyle="miter"/>
                  <v:path textboxrect="0,0,2436114,231115" arrowok="t"/>
                </v:shape>
                <w10:anchorlock/>
              </v:group>
            </w:pict>
          </mc:Fallback>
        </mc:AlternateContent>
      </w:r>
    </w:p>
    <w:p w:rsidRPr="00CF2A7C" w:rsidR="00B55C6D" w:rsidP="008AEC77" w:rsidRDefault="00B55C6D" w14:paraId="26F7D7C7" w14:textId="0C681B0C">
      <w:pPr>
        <w:pStyle w:val="Heading1"/>
        <w:rPr>
          <w:rFonts w:ascii="Whitney Light" w:hAnsi="Whitney Light"/>
          <w:b/>
          <w:bCs/>
          <w:color w:val="auto"/>
          <w:sz w:val="20"/>
          <w:szCs w:val="20"/>
        </w:rPr>
      </w:pPr>
      <w:r w:rsidRPr="00CF2A7C">
        <w:rPr>
          <w:rFonts w:ascii="Whitney Light" w:hAnsi="Whitney Light"/>
          <w:b/>
          <w:bCs/>
          <w:color w:val="auto"/>
          <w:sz w:val="20"/>
          <w:szCs w:val="20"/>
        </w:rPr>
        <w:t>Please</w:t>
      </w:r>
      <w:r w:rsidRPr="00CF2A7C" w:rsidR="00B930F3">
        <w:rPr>
          <w:rFonts w:ascii="Whitney Light" w:hAnsi="Whitney Light"/>
          <w:b/>
          <w:bCs/>
          <w:color w:val="auto"/>
          <w:sz w:val="20"/>
          <w:szCs w:val="20"/>
        </w:rPr>
        <w:t xml:space="preserve"> upload this form to the platform via the online transfer in journey, or for the following scenarios, please</w:t>
      </w:r>
      <w:r w:rsidRPr="00CF2A7C">
        <w:rPr>
          <w:rFonts w:ascii="Whitney Light" w:hAnsi="Whitney Light"/>
          <w:b/>
          <w:bCs/>
          <w:color w:val="auto"/>
          <w:sz w:val="20"/>
          <w:szCs w:val="20"/>
        </w:rPr>
        <w:t xml:space="preserve"> send the completed form to</w:t>
      </w:r>
      <w:r w:rsidRPr="00CF2A7C" w:rsidR="00B930F3">
        <w:rPr>
          <w:rFonts w:ascii="Whitney Light" w:hAnsi="Whitney Light"/>
          <w:b/>
          <w:bCs/>
          <w:color w:val="auto"/>
          <w:sz w:val="20"/>
          <w:szCs w:val="20"/>
        </w:rPr>
        <w:t xml:space="preserve"> </w:t>
      </w:r>
      <w:hyperlink r:id="rId11">
        <w:r w:rsidRPr="00CF2A7C" w:rsidR="00B930F3">
          <w:rPr>
            <w:rStyle w:val="Hyperlink"/>
            <w:rFonts w:ascii="Whitney Light" w:hAnsi="Whitney Light" w:eastAsia="Whitney Light" w:cs="Whitney Light"/>
            <w:sz w:val="20"/>
            <w:szCs w:val="20"/>
          </w:rPr>
          <w:t>Servicecentre@soderbergpartners.com</w:t>
        </w:r>
      </w:hyperlink>
      <w:r w:rsidRPr="00CF2A7C" w:rsidR="00B930F3">
        <w:rPr>
          <w:rFonts w:ascii="Whitney Light" w:hAnsi="Whitney Light"/>
          <w:b/>
          <w:bCs/>
          <w:color w:val="auto"/>
          <w:sz w:val="20"/>
          <w:szCs w:val="20"/>
        </w:rPr>
        <w:t xml:space="preserve"> or post to the below address:</w:t>
      </w:r>
    </w:p>
    <w:p w:rsidRPr="00CF2A7C" w:rsidR="00B930F3" w:rsidP="00B930F3" w:rsidRDefault="00B930F3" w14:paraId="17BE6CE8" w14:textId="79FB38C8">
      <w:pPr>
        <w:pStyle w:val="ListParagraph"/>
        <w:numPr>
          <w:ilvl w:val="0"/>
          <w:numId w:val="5"/>
        </w:numPr>
        <w:rPr>
          <w:rFonts w:ascii="Whitney Light" w:hAnsi="Whitney Light"/>
          <w:sz w:val="20"/>
          <w:szCs w:val="20"/>
        </w:rPr>
      </w:pPr>
      <w:r w:rsidRPr="2B305E60" w:rsidR="00B930F3">
        <w:rPr>
          <w:rFonts w:ascii="Whitney Light" w:hAnsi="Whitney Light"/>
          <w:sz w:val="20"/>
          <w:szCs w:val="20"/>
        </w:rPr>
        <w:t>Partially crystallised pension transfers</w:t>
      </w:r>
      <w:r w:rsidRPr="2B305E60" w:rsidR="5D04D026">
        <w:rPr>
          <w:rFonts w:ascii="Whitney Light" w:hAnsi="Whitney Light"/>
          <w:sz w:val="20"/>
          <w:szCs w:val="20"/>
        </w:rPr>
        <w:t xml:space="preserve"> with a notional split (i.e. the uncrystallised and crystallised funds are held in one pot and share one account number)</w:t>
      </w:r>
    </w:p>
    <w:p w:rsidRPr="00CF2A7C" w:rsidR="00B930F3" w:rsidP="00B930F3" w:rsidRDefault="00B930F3" w14:paraId="1ED0BB3E" w14:textId="647E9564">
      <w:pPr>
        <w:pStyle w:val="ListParagraph"/>
        <w:numPr>
          <w:ilvl w:val="0"/>
          <w:numId w:val="5"/>
        </w:numPr>
        <w:rPr>
          <w:rFonts w:ascii="Whitney Light" w:hAnsi="Whitney Light"/>
          <w:sz w:val="20"/>
          <w:szCs w:val="20"/>
        </w:rPr>
      </w:pPr>
      <w:r w:rsidRPr="2B305E60" w:rsidR="00B930F3">
        <w:rPr>
          <w:rFonts w:ascii="Whitney Light" w:hAnsi="Whitney Light"/>
          <w:sz w:val="20"/>
          <w:szCs w:val="20"/>
        </w:rPr>
        <w:t>Partial cash pension transfers</w:t>
      </w:r>
      <w:r w:rsidRPr="2B305E60" w:rsidR="4AA65DC8">
        <w:rPr>
          <w:rFonts w:ascii="Whitney Light" w:hAnsi="Whitney Light"/>
          <w:sz w:val="20"/>
          <w:szCs w:val="20"/>
        </w:rPr>
        <w:t xml:space="preserve"> that have a manual ceding scheme (they do not appear in the provider list within the online platform journey)</w:t>
      </w:r>
    </w:p>
    <w:p w:rsidRPr="00CF2A7C" w:rsidR="00B930F3" w:rsidP="00B930F3" w:rsidRDefault="00B930F3" w14:paraId="0EA0A59A" w14:textId="330BC05F">
      <w:pPr>
        <w:pStyle w:val="ListParagraph"/>
        <w:numPr>
          <w:ilvl w:val="0"/>
          <w:numId w:val="5"/>
        </w:numPr>
        <w:rPr>
          <w:rFonts w:ascii="Whitney Light" w:hAnsi="Whitney Light"/>
          <w:sz w:val="20"/>
          <w:szCs w:val="20"/>
        </w:rPr>
      </w:pPr>
      <w:r w:rsidRPr="00CF2A7C">
        <w:rPr>
          <w:rFonts w:ascii="Whitney Light" w:hAnsi="Whitney Light"/>
          <w:sz w:val="20"/>
          <w:szCs w:val="20"/>
        </w:rPr>
        <w:t>Beneficiary drawdown cases</w:t>
      </w:r>
    </w:p>
    <w:p w:rsidRPr="00CF2A7C" w:rsidR="00B930F3" w:rsidP="00B930F3" w:rsidRDefault="00B930F3" w14:paraId="3151C51D" w14:textId="0E7C094D">
      <w:pPr>
        <w:pStyle w:val="ListParagraph"/>
        <w:numPr>
          <w:ilvl w:val="0"/>
          <w:numId w:val="5"/>
        </w:numPr>
        <w:rPr>
          <w:rFonts w:ascii="Whitney Light" w:hAnsi="Whitney Light"/>
          <w:sz w:val="20"/>
          <w:szCs w:val="20"/>
        </w:rPr>
      </w:pPr>
      <w:r w:rsidRPr="00CF2A7C">
        <w:rPr>
          <w:rFonts w:ascii="Whitney Light" w:hAnsi="Whitney Light"/>
          <w:sz w:val="20"/>
          <w:szCs w:val="20"/>
        </w:rPr>
        <w:t>Pension sharing orders</w:t>
      </w:r>
    </w:p>
    <w:p w:rsidRPr="00CF2A7C" w:rsidR="00B930F3" w:rsidP="00B930F3" w:rsidRDefault="00B930F3" w14:paraId="36ABB44F" w14:textId="3AFD23C4">
      <w:pPr>
        <w:pStyle w:val="ListParagraph"/>
        <w:numPr>
          <w:ilvl w:val="0"/>
          <w:numId w:val="5"/>
        </w:numPr>
        <w:rPr>
          <w:rFonts w:ascii="Whitney Light" w:hAnsi="Whitney Light"/>
          <w:sz w:val="20"/>
          <w:szCs w:val="20"/>
        </w:rPr>
      </w:pPr>
      <w:r w:rsidRPr="00CF2A7C">
        <w:rPr>
          <w:rFonts w:ascii="Whitney Light" w:hAnsi="Whitney Light"/>
          <w:sz w:val="20"/>
          <w:szCs w:val="20"/>
        </w:rPr>
        <w:t>Block transfers</w:t>
      </w:r>
    </w:p>
    <w:p w:rsidR="5971ABBC" w:rsidP="5971ABBC" w:rsidRDefault="5971ABBC" w14:paraId="1DEC247D" w14:textId="4C3AC319"/>
    <w:p w:rsidRPr="00CF2A7C" w:rsidR="00B55C6D" w:rsidP="008AEC77" w:rsidRDefault="00B55C6D" w14:paraId="1A3032E8" w14:textId="0037518B">
      <w:pPr>
        <w:rPr>
          <w:rFonts w:ascii="Whitney Light" w:hAnsi="Whitney Light"/>
          <w:sz w:val="20"/>
          <w:szCs w:val="20"/>
        </w:rPr>
      </w:pPr>
      <w:r w:rsidRPr="00CF2A7C">
        <w:rPr>
          <w:rFonts w:ascii="Whitney Light" w:hAnsi="Whitney Light"/>
          <w:sz w:val="20"/>
          <w:szCs w:val="20"/>
        </w:rPr>
        <w:t xml:space="preserve">Söderberg &amp; Partners </w:t>
      </w:r>
      <w:r w:rsidR="006652CF">
        <w:rPr>
          <w:rFonts w:ascii="Whitney Light" w:hAnsi="Whitney Light"/>
          <w:sz w:val="20"/>
          <w:szCs w:val="20"/>
        </w:rPr>
        <w:t>Platform</w:t>
      </w:r>
    </w:p>
    <w:p w:rsidRPr="00CF2A7C" w:rsidR="00B55C6D" w:rsidP="008AEC77" w:rsidRDefault="00B55C6D" w14:paraId="057E9D36" w14:textId="4EFC6B09">
      <w:pPr>
        <w:rPr>
          <w:rFonts w:ascii="Whitney Light" w:hAnsi="Whitney Light"/>
          <w:sz w:val="20"/>
          <w:szCs w:val="20"/>
        </w:rPr>
      </w:pPr>
      <w:r w:rsidRPr="00CF2A7C">
        <w:rPr>
          <w:rFonts w:ascii="Whitney Light" w:hAnsi="Whitney Light"/>
          <w:sz w:val="20"/>
          <w:szCs w:val="20"/>
        </w:rPr>
        <w:t>One Temple Quay</w:t>
      </w:r>
    </w:p>
    <w:p w:rsidRPr="00CF2A7C" w:rsidR="00B55C6D" w:rsidP="008AEC77" w:rsidRDefault="00B55C6D" w14:paraId="5BF145FE" w14:textId="534546A6">
      <w:pPr>
        <w:rPr>
          <w:rFonts w:ascii="Whitney Light" w:hAnsi="Whitney Light"/>
          <w:sz w:val="20"/>
          <w:szCs w:val="20"/>
        </w:rPr>
      </w:pPr>
      <w:r w:rsidRPr="2B305E60" w:rsidR="00B55C6D">
        <w:rPr>
          <w:rFonts w:ascii="Whitney Light" w:hAnsi="Whitney Light"/>
          <w:sz w:val="20"/>
          <w:szCs w:val="20"/>
        </w:rPr>
        <w:t>Temple Back East</w:t>
      </w:r>
    </w:p>
    <w:p w:rsidRPr="00CF2A7C" w:rsidR="00B55C6D" w:rsidP="008AEC77" w:rsidRDefault="00B55C6D" w14:paraId="5E3DEA56" w14:textId="4B968743">
      <w:pPr>
        <w:rPr>
          <w:rFonts w:ascii="Whitney Light" w:hAnsi="Whitney Light"/>
          <w:sz w:val="20"/>
          <w:szCs w:val="20"/>
        </w:rPr>
      </w:pPr>
      <w:r w:rsidRPr="00CF2A7C">
        <w:rPr>
          <w:rFonts w:ascii="Whitney Light" w:hAnsi="Whitney Light"/>
          <w:sz w:val="20"/>
          <w:szCs w:val="20"/>
        </w:rPr>
        <w:t>Bristol</w:t>
      </w:r>
    </w:p>
    <w:p w:rsidRPr="00CF2A7C" w:rsidR="00B55C6D" w:rsidP="008AEC77" w:rsidRDefault="00B55C6D" w14:paraId="40999B72" w14:textId="0467F5A2">
      <w:pPr>
        <w:rPr>
          <w:rFonts w:ascii="Whitney Light" w:hAnsi="Whitney Light"/>
          <w:sz w:val="20"/>
          <w:szCs w:val="20"/>
        </w:rPr>
      </w:pPr>
      <w:r w:rsidRPr="00CF2A7C">
        <w:rPr>
          <w:rFonts w:ascii="Whitney Light" w:hAnsi="Whitney Light"/>
          <w:sz w:val="20"/>
          <w:szCs w:val="20"/>
        </w:rPr>
        <w:t>BS1 6DZ</w:t>
      </w:r>
    </w:p>
    <w:p w:rsidRPr="00CF2A7C" w:rsidR="00D6338D" w:rsidP="2B305E60" w:rsidRDefault="00D6338D" w14:paraId="50521A67" w14:textId="62EA7384">
      <w:pPr>
        <w:pStyle w:val="Heading1"/>
        <w:spacing w:after="120"/>
        <w:rPr>
          <w:rFonts w:ascii="Soderberg Sans Medium" w:hAnsi="Soderberg Sans Medium" w:eastAsia="Soderberg Sans Medium" w:cs="Soderberg Sans Medium"/>
        </w:rPr>
      </w:pPr>
      <w:r w:rsidRPr="2B305E60" w:rsidR="00D6338D">
        <w:rPr>
          <w:rFonts w:ascii="Soderberg Sans Medium" w:hAnsi="Soderberg Sans Medium" w:eastAsia="Soderberg Sans Medium" w:cs="Soderberg Sans Medium"/>
          <w:color w:val="auto"/>
          <w:sz w:val="22"/>
          <w:szCs w:val="22"/>
        </w:rPr>
        <w:t>Information</w:t>
      </w:r>
      <w:r w:rsidRPr="2B305E60" w:rsidR="7288DCED">
        <w:rPr>
          <w:rFonts w:ascii="Soderberg Sans Medium" w:hAnsi="Soderberg Sans Medium" w:eastAsia="Soderberg Sans Medium" w:cs="Soderberg Sans Medium"/>
          <w:color w:val="auto"/>
          <w:sz w:val="22"/>
          <w:szCs w:val="22"/>
        </w:rPr>
        <w:t xml:space="preserve"> for ceding schemes</w:t>
      </w:r>
    </w:p>
    <w:p w:rsidRPr="00CF2A7C" w:rsidR="008AEC77" w:rsidP="2B305E60" w:rsidRDefault="00D6338D" w14:paraId="1B80A12D" w14:textId="42CE3C4F">
      <w:pPr>
        <w:tabs>
          <w:tab w:val="center" w:pos="7486"/>
        </w:tabs>
        <w:spacing w:after="240" w:line="265" w:lineRule="auto"/>
        <w:rPr>
          <w:rFonts w:ascii="Soderberg Sans Light" w:hAnsi="Soderberg Sans Light" w:eastAsia="Soderberg Sans Light" w:cs="Soderberg Sans Light"/>
          <w:sz w:val="20"/>
          <w:szCs w:val="20"/>
        </w:rPr>
      </w:pPr>
      <w:r w:rsidRPr="2B305E60" w:rsidR="00D6338D">
        <w:rPr>
          <w:rFonts w:ascii="Soderberg Sans Light" w:hAnsi="Soderberg Sans Light" w:eastAsia="Soderberg Sans Light" w:cs="Soderberg Sans Light"/>
          <w:sz w:val="20"/>
          <w:szCs w:val="20"/>
        </w:rPr>
        <w:t>For Cash or Residual Cash Payments: please make payment to the below bank details, quoting the account ID number as the reference</w:t>
      </w:r>
      <w:r w:rsidRPr="2B305E60" w:rsidR="6030235F">
        <w:rPr>
          <w:rFonts w:ascii="Soderberg Sans Light" w:hAnsi="Soderberg Sans Light" w:eastAsia="Soderberg Sans Light" w:cs="Soderberg Sans Light"/>
          <w:sz w:val="20"/>
          <w:szCs w:val="20"/>
        </w:rPr>
        <w:t>:</w:t>
      </w:r>
      <w:r>
        <w:tab/>
      </w:r>
    </w:p>
    <w:p w:rsidRPr="00CF2A7C" w:rsidR="00D6338D" w:rsidP="2B305E60" w:rsidRDefault="00D6338D" w14:paraId="57FD8583" w14:textId="33AF673F">
      <w:pPr>
        <w:tabs>
          <w:tab w:val="center" w:pos="6180"/>
        </w:tabs>
        <w:spacing w:after="10" w:line="265" w:lineRule="auto"/>
        <w:rPr>
          <w:rFonts w:ascii="Soderberg Sans Light" w:hAnsi="Soderberg Sans Light" w:eastAsia="Soderberg Sans Light" w:cs="Soderberg Sans Light"/>
          <w:sz w:val="20"/>
          <w:szCs w:val="20"/>
        </w:rPr>
      </w:pPr>
      <w:r w:rsidRPr="2B305E60" w:rsidR="00D6338D">
        <w:rPr>
          <w:rFonts w:ascii="Soderberg Sans Light" w:hAnsi="Soderberg Sans Light" w:eastAsia="Soderberg Sans Light" w:cs="Soderberg Sans Light"/>
          <w:sz w:val="20"/>
          <w:szCs w:val="20"/>
        </w:rPr>
        <w:t xml:space="preserve">Bank: Lloyds Bank </w:t>
      </w:r>
      <w:r>
        <w:tab/>
      </w:r>
      <w:r>
        <w:tab/>
      </w:r>
      <w:r>
        <w:tab/>
      </w:r>
    </w:p>
    <w:p w:rsidRPr="00CF2A7C" w:rsidR="00D6338D" w:rsidP="2B305E60" w:rsidRDefault="00D6338D" w14:paraId="33F7D1E6" w14:textId="7EDD977D">
      <w:pPr>
        <w:tabs>
          <w:tab w:val="center" w:pos="6399"/>
        </w:tabs>
        <w:spacing w:after="10" w:line="265" w:lineRule="auto"/>
        <w:rPr>
          <w:rFonts w:ascii="Soderberg Sans Light" w:hAnsi="Soderberg Sans Light" w:eastAsia="Soderberg Sans Light" w:cs="Soderberg Sans Light"/>
          <w:sz w:val="20"/>
          <w:szCs w:val="20"/>
        </w:rPr>
      </w:pPr>
      <w:r w:rsidRPr="2B305E60" w:rsidR="00D6338D">
        <w:rPr>
          <w:rFonts w:ascii="Soderberg Sans Light" w:hAnsi="Soderberg Sans Light" w:eastAsia="Soderberg Sans Light" w:cs="Soderberg Sans Light"/>
          <w:sz w:val="20"/>
          <w:szCs w:val="20"/>
        </w:rPr>
        <w:t xml:space="preserve">Account Holder: Seccl Custody Client Account </w:t>
      </w:r>
      <w:r>
        <w:tab/>
      </w:r>
      <w:r>
        <w:tab/>
      </w:r>
      <w:r>
        <w:tab/>
      </w:r>
    </w:p>
    <w:p w:rsidRPr="00CF2A7C" w:rsidR="00D6338D" w:rsidP="2B305E60" w:rsidRDefault="00D6338D" w14:paraId="453C4031" w14:textId="1585C836">
      <w:pPr>
        <w:tabs>
          <w:tab w:val="center" w:pos="6010"/>
        </w:tabs>
        <w:spacing w:after="10" w:line="265" w:lineRule="auto"/>
        <w:rPr>
          <w:rFonts w:ascii="Soderberg Sans Light" w:hAnsi="Soderberg Sans Light" w:eastAsia="Soderberg Sans Light" w:cs="Soderberg Sans Light"/>
          <w:sz w:val="20"/>
          <w:szCs w:val="20"/>
        </w:rPr>
      </w:pPr>
      <w:r w:rsidRPr="2B305E60" w:rsidR="00D6338D">
        <w:rPr>
          <w:rFonts w:ascii="Soderberg Sans Light" w:hAnsi="Soderberg Sans Light" w:eastAsia="Soderberg Sans Light" w:cs="Soderberg Sans Light"/>
          <w:sz w:val="20"/>
          <w:szCs w:val="20"/>
        </w:rPr>
        <w:t xml:space="preserve">Account Number: 17190968 </w:t>
      </w:r>
      <w:r>
        <w:tab/>
      </w:r>
      <w:r>
        <w:tab/>
      </w:r>
      <w:r>
        <w:tab/>
      </w:r>
    </w:p>
    <w:p w:rsidR="00E115BB" w:rsidP="2B305E60" w:rsidRDefault="00D6338D" w14:paraId="63567887" w14:textId="075AC995">
      <w:pPr>
        <w:tabs>
          <w:tab w:val="center" w:pos="6036"/>
        </w:tabs>
        <w:spacing w:after="10" w:line="265" w:lineRule="auto"/>
        <w:rPr>
          <w:rFonts w:ascii="Soderberg Sans Light" w:hAnsi="Soderberg Sans Light" w:eastAsia="Soderberg Sans Light" w:cs="Soderberg Sans Light"/>
          <w:sz w:val="20"/>
          <w:szCs w:val="20"/>
        </w:rPr>
      </w:pPr>
      <w:r w:rsidRPr="2B305E60" w:rsidR="00D6338D">
        <w:rPr>
          <w:rFonts w:ascii="Soderberg Sans Light" w:hAnsi="Soderberg Sans Light" w:eastAsia="Soderberg Sans Light" w:cs="Soderberg Sans Light"/>
          <w:sz w:val="20"/>
          <w:szCs w:val="20"/>
        </w:rPr>
        <w:t>Sort Code: 30 - 80</w:t>
      </w:r>
      <w:r w:rsidRPr="2B305E60" w:rsidR="1AEAD518">
        <w:rPr>
          <w:rFonts w:ascii="Soderberg Sans Light" w:hAnsi="Soderberg Sans Light" w:eastAsia="Soderberg Sans Light" w:cs="Soderberg Sans Light"/>
          <w:sz w:val="20"/>
          <w:szCs w:val="20"/>
        </w:rPr>
        <w:t xml:space="preserve"> – </w:t>
      </w:r>
      <w:r w:rsidRPr="2B305E60" w:rsidR="00D6338D">
        <w:rPr>
          <w:rFonts w:ascii="Soderberg Sans Light" w:hAnsi="Soderberg Sans Light" w:eastAsia="Soderberg Sans Light" w:cs="Soderberg Sans Light"/>
          <w:sz w:val="20"/>
          <w:szCs w:val="20"/>
        </w:rPr>
        <w:t>12</w:t>
      </w:r>
    </w:p>
    <w:p w:rsidR="00E115BB" w:rsidP="2B305E60" w:rsidRDefault="00E115BB" w14:paraId="44CC979B" w14:textId="1FA0A468">
      <w:pPr>
        <w:tabs>
          <w:tab w:val="center" w:pos="6036"/>
        </w:tabs>
        <w:spacing w:after="10" w:line="265" w:lineRule="auto"/>
        <w:rPr>
          <w:rFonts w:ascii="Soderberg Sans Light" w:hAnsi="Soderberg Sans Light" w:eastAsia="Soderberg Sans Light" w:cs="Soderberg Sans Light"/>
          <w:sz w:val="20"/>
          <w:szCs w:val="20"/>
        </w:rPr>
      </w:pPr>
      <w:r w:rsidRPr="12CEE24E" w:rsidR="00E115BB">
        <w:rPr>
          <w:rFonts w:ascii="Soderberg Sans Light" w:hAnsi="Soderberg Sans Light" w:eastAsia="Soderberg Sans Light" w:cs="Soderberg Sans Light"/>
          <w:sz w:val="20"/>
          <w:szCs w:val="20"/>
        </w:rPr>
        <w:t>Payment Reference: SODBG*insert account ID*</w:t>
      </w:r>
    </w:p>
    <w:p w:rsidRPr="00CF2A7C" w:rsidR="68B2967F" w:rsidP="12CEE24E" w:rsidRDefault="68B2967F" w14:paraId="011F7BB7" w14:textId="1BCC3059">
      <w:pPr>
        <w:pStyle w:val="Normal"/>
        <w:tabs>
          <w:tab w:val="center" w:leader="none" w:pos="6036"/>
        </w:tabs>
        <w:spacing w:before="240" w:beforeAutospacing="off" w:after="240" w:line="265" w:lineRule="auto"/>
        <w:rPr>
          <w:rFonts w:ascii="Soderberg Sans Light" w:hAnsi="Soderberg Sans Light" w:eastAsia="Soderberg Sans Light" w:cs="Soderberg Sans Light"/>
          <w:sz w:val="20"/>
          <w:szCs w:val="20"/>
        </w:rPr>
      </w:pPr>
      <w:r w:rsidRPr="12CEE24E" w:rsidR="68B2967F">
        <w:rPr>
          <w:rFonts w:ascii="Soderberg Sans Light" w:hAnsi="Soderberg Sans Light" w:eastAsia="Soderberg Sans Light" w:cs="Soderberg Sans Light"/>
          <w:color w:val="000000" w:themeColor="text1" w:themeTint="FF" w:themeShade="FF"/>
          <w:sz w:val="20"/>
          <w:szCs w:val="20"/>
        </w:rPr>
        <w:t xml:space="preserve">Please note, we </w:t>
      </w:r>
      <w:r w:rsidRPr="12CEE24E" w:rsidR="68B2967F">
        <w:rPr>
          <w:rFonts w:ascii="Soderberg Sans Light" w:hAnsi="Soderberg Sans Light" w:eastAsia="Soderberg Sans Light" w:cs="Soderberg Sans Light"/>
          <w:b w:val="1"/>
          <w:bCs w:val="1"/>
          <w:color w:val="000000" w:themeColor="text1" w:themeTint="FF" w:themeShade="FF"/>
          <w:sz w:val="20"/>
          <w:szCs w:val="20"/>
          <w:u w:val="single"/>
        </w:rPr>
        <w:t>do not</w:t>
      </w:r>
      <w:r w:rsidRPr="12CEE24E" w:rsidR="68B2967F">
        <w:rPr>
          <w:rFonts w:ascii="Soderberg Sans Light" w:hAnsi="Soderberg Sans Light" w:eastAsia="Soderberg Sans Light" w:cs="Soderberg Sans Light"/>
          <w:color w:val="000000" w:themeColor="text1" w:themeTint="FF" w:themeShade="FF"/>
          <w:sz w:val="20"/>
          <w:szCs w:val="20"/>
        </w:rPr>
        <w:t xml:space="preserve"> accept payment by cheque</w:t>
      </w:r>
      <w:r w:rsidRPr="12CEE24E" w:rsidR="68B2967F">
        <w:rPr>
          <w:rFonts w:ascii="Soderberg Sans Light" w:hAnsi="Soderberg Sans Light" w:eastAsia="Soderberg Sans Light" w:cs="Soderberg Sans Light"/>
          <w:color w:val="000000" w:themeColor="text1" w:themeTint="FF" w:themeShade="FF"/>
          <w:sz w:val="20"/>
          <w:szCs w:val="20"/>
        </w:rPr>
        <w:t xml:space="preserve">. </w:t>
      </w:r>
      <w:r w:rsidRPr="12CEE24E" w:rsidR="68B2967F">
        <w:rPr>
          <w:rFonts w:ascii="Soderberg Sans Light" w:hAnsi="Soderberg Sans Light" w:eastAsia="Soderberg Sans Light" w:cs="Soderberg Sans Light"/>
          <w:sz w:val="20"/>
          <w:szCs w:val="20"/>
        </w:rPr>
        <w:t xml:space="preserve"> </w:t>
      </w:r>
    </w:p>
    <w:p w:rsidR="5971ABBC" w:rsidP="2B305E60" w:rsidRDefault="5971ABBC" w14:paraId="204BBD16" w14:textId="7F331BD2">
      <w:pPr>
        <w:spacing w:after="443" w:line="265" w:lineRule="auto"/>
        <w:rPr>
          <w:rFonts w:ascii="Soderberg Sans Light" w:hAnsi="Soderberg Sans Light" w:eastAsia="Soderberg Sans Light" w:cs="Soderberg Sans Light"/>
          <w:sz w:val="20"/>
          <w:szCs w:val="20"/>
        </w:rPr>
      </w:pPr>
      <w:r w:rsidRPr="2B305E60" w:rsidR="3DC0DC3B">
        <w:rPr>
          <w:rFonts w:ascii="Soderberg Sans Light" w:hAnsi="Soderberg Sans Light" w:eastAsia="Soderberg Sans Light" w:cs="Soderberg Sans Light"/>
          <w:color w:val="000000" w:themeColor="text1" w:themeTint="FF" w:themeShade="FF"/>
          <w:sz w:val="20"/>
          <w:szCs w:val="20"/>
        </w:rPr>
        <w:t>Please send all correspondence relating</w:t>
      </w:r>
      <w:r w:rsidRPr="2B305E60" w:rsidR="6A3D8C3F">
        <w:rPr>
          <w:rFonts w:ascii="Soderberg Sans Light" w:hAnsi="Soderberg Sans Light" w:eastAsia="Soderberg Sans Light" w:cs="Soderberg Sans Light"/>
          <w:color w:val="000000" w:themeColor="text1" w:themeTint="FF" w:themeShade="FF"/>
          <w:sz w:val="20"/>
          <w:szCs w:val="20"/>
        </w:rPr>
        <w:t xml:space="preserve"> to</w:t>
      </w:r>
      <w:r w:rsidRPr="2B305E60" w:rsidR="3DC0DC3B">
        <w:rPr>
          <w:rFonts w:ascii="Soderberg Sans Light" w:hAnsi="Soderberg Sans Light" w:eastAsia="Soderberg Sans Light" w:cs="Soderberg Sans Light"/>
          <w:color w:val="000000" w:themeColor="text1" w:themeTint="FF" w:themeShade="FF"/>
          <w:sz w:val="20"/>
          <w:szCs w:val="20"/>
        </w:rPr>
        <w:t xml:space="preserve"> the transfer to </w:t>
      </w:r>
      <w:hyperlink r:id="R0ef802c3f33d4bac">
        <w:r w:rsidRPr="2B305E60" w:rsidR="3DC0DC3B">
          <w:rPr>
            <w:rStyle w:val="Hyperlink"/>
            <w:rFonts w:ascii="Soderberg Sans Light" w:hAnsi="Soderberg Sans Light" w:eastAsia="Soderberg Sans Light" w:cs="Soderberg Sans Light"/>
            <w:sz w:val="20"/>
            <w:szCs w:val="20"/>
          </w:rPr>
          <w:t>servicecentre@soderbergpartners.com.</w:t>
        </w:r>
      </w:hyperlink>
    </w:p>
    <w:sectPr w:rsidR="5971ABBC" w:rsidSect="00CF7665">
      <w:headerReference w:type="default" r:id="rId13"/>
      <w:footerReference w:type="default" r:id="rId14"/>
      <w:pgSz w:w="11900" w:h="16840" w:orient="portrait"/>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4526" w:rsidRDefault="006E4526" w14:paraId="708426B0" w14:textId="77777777">
      <w:r>
        <w:separator/>
      </w:r>
    </w:p>
  </w:endnote>
  <w:endnote w:type="continuationSeparator" w:id="0">
    <w:p w:rsidR="006E4526" w:rsidRDefault="006E4526" w14:paraId="12B7C9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Whitney Black">
    <w:panose1 w:val="00000000000000000000"/>
    <w:charset w:val="00"/>
    <w:family w:val="modern"/>
    <w:notTrueType/>
    <w:pitch w:val="variable"/>
    <w:sig w:usb0="A00002FF" w:usb1="5000004A" w:usb2="00000000" w:usb3="00000000" w:csb0="0000009F" w:csb1="00000000"/>
  </w:font>
  <w:font w:name="Whitney Light">
    <w:panose1 w:val="00000000000000000000"/>
    <w:charset w:val="00"/>
    <w:family w:val="modern"/>
    <w:notTrueType/>
    <w:pitch w:val="variable"/>
    <w:sig w:usb0="A00002FF" w:usb1="5000004A" w:usb2="00000000" w:usb3="00000000" w:csb0="0000009F" w:csb1="00000000"/>
  </w:font>
  <w:font w:name="Whitney Semibold">
    <w:panose1 w:val="00000000000000000000"/>
    <w:charset w:val="00"/>
    <w:family w:val="modern"/>
    <w:notTrueType/>
    <w:pitch w:val="variable"/>
    <w:sig w:usb0="A00002FF" w:usb1="5000004A"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2CF7" w:rsidP="2B305E60" w:rsidRDefault="00AF2CF7" w14:paraId="25C27A94" w14:textId="539E98D5">
    <w:pPr>
      <w:rPr>
        <w:rFonts w:ascii="Soderberg Sans Light" w:hAnsi="Soderberg Sans Light" w:eastAsia="Soderberg Sans Light" w:cs="Soderberg Sans Light"/>
        <w:color w:val="000000" w:themeColor="text1" w:themeTint="FF" w:themeShade="FF"/>
        <w:sz w:val="16"/>
        <w:szCs w:val="16"/>
      </w:rPr>
    </w:pPr>
    <w:r w:rsidRPr="2B305E60" w:rsidR="2B305E60">
      <w:rPr>
        <w:rFonts w:ascii="Soderberg Sans Light" w:hAnsi="Soderberg Sans Light" w:eastAsia="Soderberg Sans Light" w:cs="Soderberg Sans Light"/>
        <w:color w:val="000000" w:themeColor="text1" w:themeTint="FF" w:themeShade="FF"/>
        <w:sz w:val="16"/>
        <w:szCs w:val="16"/>
      </w:rPr>
      <w:t xml:space="preserve">Söderberg &amp; Partners </w:t>
    </w:r>
    <w:r w:rsidRPr="2B305E60" w:rsidR="2B305E60">
      <w:rPr>
        <w:rFonts w:ascii="Soderberg Sans Light" w:hAnsi="Soderberg Sans Light" w:eastAsia="Soderberg Sans Light" w:cs="Soderberg Sans Light"/>
        <w:color w:val="000000" w:themeColor="text1" w:themeTint="FF" w:themeShade="FF"/>
        <w:sz w:val="16"/>
        <w:szCs w:val="16"/>
      </w:rPr>
      <w:t>Platform</w:t>
    </w:r>
    <w:r w:rsidRPr="2B305E60" w:rsidR="2B305E60">
      <w:rPr>
        <w:rFonts w:ascii="Soderberg Sans Light" w:hAnsi="Soderberg Sans Light" w:eastAsia="Soderberg Sans Light" w:cs="Soderberg Sans Light"/>
        <w:color w:val="000000" w:themeColor="text1" w:themeTint="FF" w:themeShade="FF"/>
        <w:sz w:val="16"/>
        <w:szCs w:val="16"/>
      </w:rPr>
      <w:t xml:space="preserve"> is a private limited company registered in the United Kingdom, registration number 14035487. Söderberg &amp; Partners </w:t>
    </w:r>
    <w:r w:rsidRPr="2B305E60" w:rsidR="2B305E60">
      <w:rPr>
        <w:rFonts w:ascii="Soderberg Sans Light" w:hAnsi="Soderberg Sans Light" w:eastAsia="Soderberg Sans Light" w:cs="Soderberg Sans Light"/>
        <w:color w:val="000000" w:themeColor="text1" w:themeTint="FF" w:themeShade="FF"/>
        <w:sz w:val="16"/>
        <w:szCs w:val="16"/>
      </w:rPr>
      <w:t xml:space="preserve">Platform </w:t>
    </w:r>
    <w:r w:rsidRPr="2B305E60" w:rsidR="2B305E60">
      <w:rPr>
        <w:rFonts w:ascii="Soderberg Sans Light" w:hAnsi="Soderberg Sans Light" w:eastAsia="Soderberg Sans Light" w:cs="Soderberg Sans Light"/>
        <w:color w:val="000000" w:themeColor="text1" w:themeTint="FF" w:themeShade="FF"/>
        <w:sz w:val="16"/>
        <w:szCs w:val="16"/>
      </w:rPr>
      <w:t>is authorised and regulated by the Financial Conduct Authority, register number 995131.</w:t>
    </w:r>
  </w:p>
  <w:p w:rsidR="00AF2CF7" w:rsidP="2B305E60" w:rsidRDefault="00AF2CF7" w14:paraId="5589E27B" w14:textId="77777777">
    <w:pPr>
      <w:pStyle w:val="Footer"/>
      <w:rPr>
        <w:rFonts w:ascii="Soderberg Sans Light" w:hAnsi="Soderberg Sans Light" w:eastAsia="Soderberg Sans Light" w:cs="Soderberg Sans Light"/>
      </w:rPr>
    </w:pPr>
  </w:p>
  <w:p w:rsidRPr="00AF2CF7" w:rsidR="00AF2CF7" w:rsidP="2B305E60" w:rsidRDefault="00000000" w14:paraId="07F22380" w14:textId="3BF92C47">
    <w:pPr>
      <w:pStyle w:val="Footer"/>
      <w:tabs>
        <w:tab w:val="clear" w:pos="4680"/>
        <w:tab w:val="clear" w:pos="9360"/>
        <w:tab w:val="left" w:pos="750"/>
        <w:tab w:val="left" w:pos="3765"/>
      </w:tabs>
      <w:rPr>
        <w:rFonts w:ascii="Soderberg Sans Light" w:hAnsi="Soderberg Sans Light" w:eastAsia="Soderberg Sans Light" w:cs="Soderberg Sans Light"/>
        <w:noProof/>
        <w:sz w:val="18"/>
        <w:szCs w:val="18"/>
      </w:rPr>
    </w:pPr>
    <w:sdt>
      <w:sdtPr>
        <w:id w:val="354164466"/>
        <w:docPartObj>
          <w:docPartGallery w:val="Page Numbers (Bottom of Page)"/>
          <w:docPartUnique/>
        </w:docPartObj>
        <w:rPr>
          <w:rFonts w:ascii="Soderberg Sans Light" w:hAnsi="Soderberg Sans Light" w:eastAsia="Soderberg Sans Light" w:cs="Soderberg Sans Light"/>
          <w:sz w:val="18"/>
          <w:szCs w:val="18"/>
        </w:rPr>
      </w:sdtPr>
      <w:sdtContent>
        <w:r w:rsidRPr="2B305E60">
          <w:rPr>
            <w:rFonts w:ascii="Soderberg Sans Light" w:hAnsi="Soderberg Sans Light" w:eastAsia="Soderberg Sans Light" w:cs="Soderberg Sans Light"/>
            <w:noProof/>
            <w:sz w:val="18"/>
            <w:szCs w:val="18"/>
          </w:rPr>
          <w:fldChar w:fldCharType="begin"/>
        </w:r>
        <w:r w:rsidRPr="2B305E60">
          <w:rPr>
            <w:rFonts w:ascii="Soderberg Sans Light" w:hAnsi="Soderberg Sans Light" w:eastAsia="Soderberg Sans Light" w:cs="Soderberg Sans Light"/>
            <w:sz w:val="18"/>
            <w:szCs w:val="18"/>
          </w:rPr>
          <w:instrText xml:space="preserve"> PAGE   \* MERGEFORMAT </w:instrText>
        </w:r>
        <w:r w:rsidRPr="2B305E60">
          <w:rPr>
            <w:rFonts w:ascii="Soderberg Sans Light" w:hAnsi="Soderberg Sans Light" w:eastAsia="Soderberg Sans Light" w:cs="Soderberg Sans Light"/>
            <w:sz w:val="18"/>
            <w:szCs w:val="18"/>
          </w:rPr>
          <w:fldChar w:fldCharType="separate"/>
        </w:r>
        <w:r w:rsidRPr="2B305E60" w:rsidR="2B305E60">
          <w:rPr>
            <w:rFonts w:ascii="Soderberg Sans Light" w:hAnsi="Soderberg Sans Light" w:eastAsia="Soderberg Sans Light" w:cs="Soderberg Sans Light"/>
            <w:noProof/>
            <w:sz w:val="18"/>
            <w:szCs w:val="18"/>
          </w:rPr>
          <w:t>2</w:t>
        </w:r>
        <w:r w:rsidRPr="2B305E60">
          <w:rPr>
            <w:rFonts w:ascii="Soderberg Sans Light" w:hAnsi="Soderberg Sans Light" w:eastAsia="Soderberg Sans Light" w:cs="Soderberg Sans Light"/>
            <w:noProof/>
            <w:sz w:val="18"/>
            <w:szCs w:val="18"/>
          </w:rPr>
          <w:fldChar w:fldCharType="end"/>
        </w:r>
      </w:sdtContent>
      <w:sdtEndPr>
        <w:rPr>
          <w:rFonts w:ascii="Whitney Light" w:hAnsi="Whitney Light"/>
          <w:noProof/>
          <w:sz w:val="18"/>
          <w:szCs w:val="18"/>
        </w:rPr>
      </w:sdtEndPr>
    </w:sdt>
    <w:r w:rsidRPr="2B305E60" w:rsidR="2B305E60">
      <w:rPr>
        <w:rFonts w:ascii="Soderberg Sans Light" w:hAnsi="Soderberg Sans Light" w:eastAsia="Soderberg Sans Light" w:cs="Soderberg Sans Light"/>
        <w:noProof/>
        <w:sz w:val="18"/>
        <w:szCs w:val="18"/>
      </w:rPr>
      <w:t xml:space="preserve">                                                                </w:t>
    </w:r>
    <w:r w:rsidRPr="2B305E60" w:rsidR="2B305E60">
      <w:rPr>
        <w:rFonts w:ascii="Soderberg Sans Light" w:hAnsi="Soderberg Sans Light" w:eastAsia="Soderberg Sans Light" w:cs="Soderberg Sans Light"/>
        <w:noProof/>
        <w:sz w:val="18"/>
        <w:szCs w:val="18"/>
      </w:rPr>
      <w:t>SIPP Manual Transfer Form V1.</w:t>
    </w:r>
    <w:r w:rsidRPr="2B305E60" w:rsidR="2B305E60">
      <w:rPr>
        <w:rFonts w:ascii="Soderberg Sans Light" w:hAnsi="Soderberg Sans Light" w:eastAsia="Soderberg Sans Light" w:cs="Soderberg Sans Light"/>
        <w:noProof/>
        <w:sz w:val="18"/>
        <w:szCs w:val="18"/>
      </w:rPr>
      <w:t>2</w:t>
    </w:r>
    <w:r w:rsidRPr="2B305E60" w:rsidR="2B305E60">
      <w:rPr>
        <w:rFonts w:ascii="Soderberg Sans Light" w:hAnsi="Soderberg Sans Light" w:eastAsia="Soderberg Sans Light" w:cs="Soderberg Sans Light"/>
        <w:noProof/>
        <w:sz w:val="18"/>
        <w:szCs w:val="18"/>
      </w:rPr>
      <w:t xml:space="preserve">                             </w:t>
    </w:r>
    <w:r w:rsidRPr="2B305E60" w:rsidR="2B305E60">
      <w:rPr>
        <w:rFonts w:ascii="Soderberg Sans Light" w:hAnsi="Soderberg Sans Light" w:eastAsia="Soderberg Sans Light" w:cs="Soderberg Sans Light"/>
        <w:noProof/>
        <w:sz w:val="18"/>
        <w:szCs w:val="18"/>
      </w:rPr>
      <w:t xml:space="preserve">                       </w:t>
    </w:r>
    <w:r>
      <w:tab/>
    </w:r>
  </w:p>
  <w:p w:rsidRPr="00AF2CF7" w:rsidR="00AF2CF7" w:rsidP="00AF2CF7" w:rsidRDefault="00AF2CF7" w14:paraId="3C2258EC" w14:textId="77777777">
    <w:pPr>
      <w:pStyle w:val="Footer"/>
      <w:tabs>
        <w:tab w:val="clear" w:pos="9360"/>
        <w:tab w:val="center" w:pos="4510"/>
        <w:tab w:val="right" w:pos="9020"/>
      </w:tabs>
      <w:rPr>
        <w:rFonts w:ascii="Whitney Light" w:hAnsi="Whitney Light"/>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4526" w:rsidRDefault="006E4526" w14:paraId="03E411EC" w14:textId="77777777">
      <w:r>
        <w:separator/>
      </w:r>
    </w:p>
  </w:footnote>
  <w:footnote w:type="continuationSeparator" w:id="0">
    <w:p w:rsidR="006E4526" w:rsidRDefault="006E4526" w14:paraId="3B05D6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157A0" w:rsidP="5C734DB9" w:rsidRDefault="00E125D4" w14:paraId="1A9ECB31" w14:textId="6F5FC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25ee73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FB438C5"/>
    <w:multiLevelType w:val="hybridMultilevel"/>
    <w:tmpl w:val="E3B095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99E181B"/>
    <w:multiLevelType w:val="hybridMultilevel"/>
    <w:tmpl w:val="E90C1666"/>
    <w:lvl w:ilvl="0" w:tplc="A2CE3586">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4F1826B"/>
    <w:multiLevelType w:val="hybridMultilevel"/>
    <w:tmpl w:val="11B48340"/>
    <w:lvl w:ilvl="0" w:tplc="A2CE3586">
      <w:start w:val="1"/>
      <w:numFmt w:val="bullet"/>
      <w:lvlText w:val=""/>
      <w:lvlJc w:val="left"/>
      <w:pPr>
        <w:ind w:left="720" w:hanging="360"/>
      </w:pPr>
      <w:rPr>
        <w:rFonts w:hint="default" w:ascii="Wingdings" w:hAnsi="Wingdings"/>
      </w:rPr>
    </w:lvl>
    <w:lvl w:ilvl="1" w:tplc="D23ABA22">
      <w:start w:val="1"/>
      <w:numFmt w:val="bullet"/>
      <w:lvlText w:val="o"/>
      <w:lvlJc w:val="left"/>
      <w:pPr>
        <w:ind w:left="1440" w:hanging="360"/>
      </w:pPr>
      <w:rPr>
        <w:rFonts w:hint="default" w:ascii="Courier New" w:hAnsi="Courier New"/>
      </w:rPr>
    </w:lvl>
    <w:lvl w:ilvl="2" w:tplc="5226D8BE">
      <w:start w:val="1"/>
      <w:numFmt w:val="bullet"/>
      <w:lvlText w:val=""/>
      <w:lvlJc w:val="left"/>
      <w:pPr>
        <w:ind w:left="2160" w:hanging="360"/>
      </w:pPr>
      <w:rPr>
        <w:rFonts w:hint="default" w:ascii="Wingdings" w:hAnsi="Wingdings"/>
      </w:rPr>
    </w:lvl>
    <w:lvl w:ilvl="3" w:tplc="8D1AA2E0">
      <w:start w:val="1"/>
      <w:numFmt w:val="bullet"/>
      <w:lvlText w:val=""/>
      <w:lvlJc w:val="left"/>
      <w:pPr>
        <w:ind w:left="2880" w:hanging="360"/>
      </w:pPr>
      <w:rPr>
        <w:rFonts w:hint="default" w:ascii="Symbol" w:hAnsi="Symbol"/>
      </w:rPr>
    </w:lvl>
    <w:lvl w:ilvl="4" w:tplc="FC5257DA">
      <w:start w:val="1"/>
      <w:numFmt w:val="bullet"/>
      <w:lvlText w:val="o"/>
      <w:lvlJc w:val="left"/>
      <w:pPr>
        <w:ind w:left="3600" w:hanging="360"/>
      </w:pPr>
      <w:rPr>
        <w:rFonts w:hint="default" w:ascii="Courier New" w:hAnsi="Courier New"/>
      </w:rPr>
    </w:lvl>
    <w:lvl w:ilvl="5" w:tplc="C1C2C17C">
      <w:start w:val="1"/>
      <w:numFmt w:val="bullet"/>
      <w:lvlText w:val=""/>
      <w:lvlJc w:val="left"/>
      <w:pPr>
        <w:ind w:left="4320" w:hanging="360"/>
      </w:pPr>
      <w:rPr>
        <w:rFonts w:hint="default" w:ascii="Wingdings" w:hAnsi="Wingdings"/>
      </w:rPr>
    </w:lvl>
    <w:lvl w:ilvl="6" w:tplc="45D0C10E">
      <w:start w:val="1"/>
      <w:numFmt w:val="bullet"/>
      <w:lvlText w:val=""/>
      <w:lvlJc w:val="left"/>
      <w:pPr>
        <w:ind w:left="5040" w:hanging="360"/>
      </w:pPr>
      <w:rPr>
        <w:rFonts w:hint="default" w:ascii="Symbol" w:hAnsi="Symbol"/>
      </w:rPr>
    </w:lvl>
    <w:lvl w:ilvl="7" w:tplc="C3C26328">
      <w:start w:val="1"/>
      <w:numFmt w:val="bullet"/>
      <w:lvlText w:val="o"/>
      <w:lvlJc w:val="left"/>
      <w:pPr>
        <w:ind w:left="5760" w:hanging="360"/>
      </w:pPr>
      <w:rPr>
        <w:rFonts w:hint="default" w:ascii="Courier New" w:hAnsi="Courier New"/>
      </w:rPr>
    </w:lvl>
    <w:lvl w:ilvl="8" w:tplc="4B2C4066">
      <w:start w:val="1"/>
      <w:numFmt w:val="bullet"/>
      <w:lvlText w:val=""/>
      <w:lvlJc w:val="left"/>
      <w:pPr>
        <w:ind w:left="6480" w:hanging="360"/>
      </w:pPr>
      <w:rPr>
        <w:rFonts w:hint="default" w:ascii="Wingdings" w:hAnsi="Wingdings"/>
      </w:rPr>
    </w:lvl>
  </w:abstractNum>
  <w:abstractNum w:abstractNumId="3" w15:restartNumberingAfterBreak="0">
    <w:nsid w:val="45883E00"/>
    <w:multiLevelType w:val="hybridMultilevel"/>
    <w:tmpl w:val="7FE04308"/>
    <w:lvl w:ilvl="0" w:tplc="1A34C3B0">
      <w:start w:val="1"/>
      <w:numFmt w:val="bullet"/>
      <w:lvlText w:val="·"/>
      <w:lvlJc w:val="left"/>
      <w:pPr>
        <w:ind w:left="720" w:hanging="360"/>
      </w:pPr>
      <w:rPr>
        <w:rFonts w:hint="default" w:ascii="Symbol" w:hAnsi="Symbol"/>
      </w:rPr>
    </w:lvl>
    <w:lvl w:ilvl="1" w:tplc="B4804166">
      <w:start w:val="1"/>
      <w:numFmt w:val="bullet"/>
      <w:lvlText w:val="o"/>
      <w:lvlJc w:val="left"/>
      <w:pPr>
        <w:ind w:left="1440" w:hanging="360"/>
      </w:pPr>
      <w:rPr>
        <w:rFonts w:hint="default" w:ascii="Courier New" w:hAnsi="Courier New"/>
      </w:rPr>
    </w:lvl>
    <w:lvl w:ilvl="2" w:tplc="531A9BB4">
      <w:start w:val="1"/>
      <w:numFmt w:val="bullet"/>
      <w:lvlText w:val=""/>
      <w:lvlJc w:val="left"/>
      <w:pPr>
        <w:ind w:left="2160" w:hanging="360"/>
      </w:pPr>
      <w:rPr>
        <w:rFonts w:hint="default" w:ascii="Wingdings" w:hAnsi="Wingdings"/>
      </w:rPr>
    </w:lvl>
    <w:lvl w:ilvl="3" w:tplc="C600630E">
      <w:start w:val="1"/>
      <w:numFmt w:val="bullet"/>
      <w:lvlText w:val=""/>
      <w:lvlJc w:val="left"/>
      <w:pPr>
        <w:ind w:left="2880" w:hanging="360"/>
      </w:pPr>
      <w:rPr>
        <w:rFonts w:hint="default" w:ascii="Symbol" w:hAnsi="Symbol"/>
      </w:rPr>
    </w:lvl>
    <w:lvl w:ilvl="4" w:tplc="9F4A6936">
      <w:start w:val="1"/>
      <w:numFmt w:val="bullet"/>
      <w:lvlText w:val="o"/>
      <w:lvlJc w:val="left"/>
      <w:pPr>
        <w:ind w:left="3600" w:hanging="360"/>
      </w:pPr>
      <w:rPr>
        <w:rFonts w:hint="default" w:ascii="Courier New" w:hAnsi="Courier New"/>
      </w:rPr>
    </w:lvl>
    <w:lvl w:ilvl="5" w:tplc="DC82EB3A">
      <w:start w:val="1"/>
      <w:numFmt w:val="bullet"/>
      <w:lvlText w:val=""/>
      <w:lvlJc w:val="left"/>
      <w:pPr>
        <w:ind w:left="4320" w:hanging="360"/>
      </w:pPr>
      <w:rPr>
        <w:rFonts w:hint="default" w:ascii="Wingdings" w:hAnsi="Wingdings"/>
      </w:rPr>
    </w:lvl>
    <w:lvl w:ilvl="6" w:tplc="C55A8ED4">
      <w:start w:val="1"/>
      <w:numFmt w:val="bullet"/>
      <w:lvlText w:val=""/>
      <w:lvlJc w:val="left"/>
      <w:pPr>
        <w:ind w:left="5040" w:hanging="360"/>
      </w:pPr>
      <w:rPr>
        <w:rFonts w:hint="default" w:ascii="Symbol" w:hAnsi="Symbol"/>
      </w:rPr>
    </w:lvl>
    <w:lvl w:ilvl="7" w:tplc="002A8D4E">
      <w:start w:val="1"/>
      <w:numFmt w:val="bullet"/>
      <w:lvlText w:val="o"/>
      <w:lvlJc w:val="left"/>
      <w:pPr>
        <w:ind w:left="5760" w:hanging="360"/>
      </w:pPr>
      <w:rPr>
        <w:rFonts w:hint="default" w:ascii="Courier New" w:hAnsi="Courier New"/>
      </w:rPr>
    </w:lvl>
    <w:lvl w:ilvl="8" w:tplc="7952B1CC">
      <w:start w:val="1"/>
      <w:numFmt w:val="bullet"/>
      <w:lvlText w:val=""/>
      <w:lvlJc w:val="left"/>
      <w:pPr>
        <w:ind w:left="6480" w:hanging="360"/>
      </w:pPr>
      <w:rPr>
        <w:rFonts w:hint="default" w:ascii="Wingdings" w:hAnsi="Wingdings"/>
      </w:rPr>
    </w:lvl>
  </w:abstractNum>
  <w:abstractNum w:abstractNumId="4" w15:restartNumberingAfterBreak="0">
    <w:nsid w:val="69A82E2F"/>
    <w:multiLevelType w:val="hybridMultilevel"/>
    <w:tmpl w:val="0D4C7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6">
    <w:abstractNumId w:val="5"/>
  </w:num>
  <w:num w:numId="1" w16cid:durableId="1705595798">
    <w:abstractNumId w:val="3"/>
  </w:num>
  <w:num w:numId="2" w16cid:durableId="362707667">
    <w:abstractNumId w:val="1"/>
  </w:num>
  <w:num w:numId="3" w16cid:durableId="708139844">
    <w:abstractNumId w:val="2"/>
  </w:num>
  <w:num w:numId="4" w16cid:durableId="859054102">
    <w:abstractNumId w:val="0"/>
  </w:num>
  <w:num w:numId="5" w16cid:durableId="172641602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F66"/>
    <w:rsid w:val="00056F63"/>
    <w:rsid w:val="000A01AE"/>
    <w:rsid w:val="000A0472"/>
    <w:rsid w:val="000A221E"/>
    <w:rsid w:val="001B1BAC"/>
    <w:rsid w:val="00205CBB"/>
    <w:rsid w:val="00281B24"/>
    <w:rsid w:val="00310232"/>
    <w:rsid w:val="00335461"/>
    <w:rsid w:val="0035663F"/>
    <w:rsid w:val="003D7C48"/>
    <w:rsid w:val="004157A0"/>
    <w:rsid w:val="004623F4"/>
    <w:rsid w:val="005040A2"/>
    <w:rsid w:val="0064757C"/>
    <w:rsid w:val="006652CF"/>
    <w:rsid w:val="00690F66"/>
    <w:rsid w:val="006E4526"/>
    <w:rsid w:val="00720027"/>
    <w:rsid w:val="007637DA"/>
    <w:rsid w:val="008529EB"/>
    <w:rsid w:val="008AEC77"/>
    <w:rsid w:val="0094124E"/>
    <w:rsid w:val="009747F5"/>
    <w:rsid w:val="00A734FC"/>
    <w:rsid w:val="00AB65E5"/>
    <w:rsid w:val="00AC6BCE"/>
    <w:rsid w:val="00AD487B"/>
    <w:rsid w:val="00AF2CF7"/>
    <w:rsid w:val="00B529AE"/>
    <w:rsid w:val="00B55C6D"/>
    <w:rsid w:val="00B930F3"/>
    <w:rsid w:val="00C324A7"/>
    <w:rsid w:val="00C66C04"/>
    <w:rsid w:val="00CA0329"/>
    <w:rsid w:val="00CC15E9"/>
    <w:rsid w:val="00CF2A7C"/>
    <w:rsid w:val="00CF7665"/>
    <w:rsid w:val="00D13736"/>
    <w:rsid w:val="00D6338D"/>
    <w:rsid w:val="00E115BB"/>
    <w:rsid w:val="00E125D4"/>
    <w:rsid w:val="00EC4413"/>
    <w:rsid w:val="00F1226F"/>
    <w:rsid w:val="00F269B1"/>
    <w:rsid w:val="0132626E"/>
    <w:rsid w:val="0608370C"/>
    <w:rsid w:val="067BC141"/>
    <w:rsid w:val="07442F5D"/>
    <w:rsid w:val="08FA6E3A"/>
    <w:rsid w:val="09CD4288"/>
    <w:rsid w:val="0B546287"/>
    <w:rsid w:val="0F4FA3EF"/>
    <w:rsid w:val="0FB8CBF9"/>
    <w:rsid w:val="111BE3A3"/>
    <w:rsid w:val="12CEE24E"/>
    <w:rsid w:val="13152B19"/>
    <w:rsid w:val="146A2F59"/>
    <w:rsid w:val="1676343B"/>
    <w:rsid w:val="1794A731"/>
    <w:rsid w:val="192B80A8"/>
    <w:rsid w:val="1AEAD518"/>
    <w:rsid w:val="1C1B9414"/>
    <w:rsid w:val="1E9B7709"/>
    <w:rsid w:val="2097F868"/>
    <w:rsid w:val="21B561CC"/>
    <w:rsid w:val="21B8EF14"/>
    <w:rsid w:val="23E483B6"/>
    <w:rsid w:val="247AEEED"/>
    <w:rsid w:val="24B08B1A"/>
    <w:rsid w:val="25AED210"/>
    <w:rsid w:val="2764A098"/>
    <w:rsid w:val="2857A136"/>
    <w:rsid w:val="29B525BC"/>
    <w:rsid w:val="2B305E60"/>
    <w:rsid w:val="2C36C6CC"/>
    <w:rsid w:val="3023EAA5"/>
    <w:rsid w:val="30978A37"/>
    <w:rsid w:val="33925A73"/>
    <w:rsid w:val="33E614B3"/>
    <w:rsid w:val="3584F543"/>
    <w:rsid w:val="36DA7134"/>
    <w:rsid w:val="38691697"/>
    <w:rsid w:val="3B1F4D61"/>
    <w:rsid w:val="3BC123D3"/>
    <w:rsid w:val="3BD6DFAC"/>
    <w:rsid w:val="3BE04FB4"/>
    <w:rsid w:val="3DC0DC3B"/>
    <w:rsid w:val="3F4541B8"/>
    <w:rsid w:val="40042AE1"/>
    <w:rsid w:val="412D7558"/>
    <w:rsid w:val="41E35351"/>
    <w:rsid w:val="440A67A4"/>
    <w:rsid w:val="446D4556"/>
    <w:rsid w:val="44807158"/>
    <w:rsid w:val="44877300"/>
    <w:rsid w:val="47EAE23B"/>
    <w:rsid w:val="4AA65DC8"/>
    <w:rsid w:val="4D10D7B3"/>
    <w:rsid w:val="4E40FE84"/>
    <w:rsid w:val="4E8255BA"/>
    <w:rsid w:val="4F2BFFED"/>
    <w:rsid w:val="50392D7A"/>
    <w:rsid w:val="50EE87A6"/>
    <w:rsid w:val="514C3F3A"/>
    <w:rsid w:val="5801FD29"/>
    <w:rsid w:val="5971ABBC"/>
    <w:rsid w:val="5A0C43F5"/>
    <w:rsid w:val="5D04D026"/>
    <w:rsid w:val="5DED4C4C"/>
    <w:rsid w:val="5E41DA1E"/>
    <w:rsid w:val="5E840855"/>
    <w:rsid w:val="5F277ED4"/>
    <w:rsid w:val="5F34E03F"/>
    <w:rsid w:val="6030235F"/>
    <w:rsid w:val="61227AF7"/>
    <w:rsid w:val="6204287D"/>
    <w:rsid w:val="625F16FC"/>
    <w:rsid w:val="6527272D"/>
    <w:rsid w:val="6555255B"/>
    <w:rsid w:val="66F25CAB"/>
    <w:rsid w:val="68B2967F"/>
    <w:rsid w:val="6A3D8C3F"/>
    <w:rsid w:val="6A58B92B"/>
    <w:rsid w:val="6C0595BF"/>
    <w:rsid w:val="6C2C7E6C"/>
    <w:rsid w:val="71692B9D"/>
    <w:rsid w:val="7288DCED"/>
    <w:rsid w:val="72F610C2"/>
    <w:rsid w:val="73FD1584"/>
    <w:rsid w:val="745122E0"/>
    <w:rsid w:val="76C15949"/>
    <w:rsid w:val="7AE55831"/>
    <w:rsid w:val="7B8D74CC"/>
    <w:rsid w:val="7BBCEB76"/>
    <w:rsid w:val="7BF1C338"/>
    <w:rsid w:val="7C737FC6"/>
    <w:rsid w:val="7F0185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8C661"/>
  <w15:chartTrackingRefBased/>
  <w15:docId w15:val="{BFD17A88-F889-D245-91D0-F6B4C49989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0F66"/>
    <w:rPr>
      <w:rFonts w:ascii="Times New Roman" w:hAnsi="Times New Roman" w:eastAsia="Times New Roman" w:cs="Times New Roman"/>
      <w:kern w:val="0"/>
      <w:lang w:eastAsia="en-GB"/>
      <w14:ligatures w14:val="none"/>
    </w:rPr>
  </w:style>
  <w:style w:type="paragraph" w:styleId="Heading1">
    <w:name w:val="heading 1"/>
    <w:basedOn w:val="Normal"/>
    <w:next w:val="Normal"/>
    <w:link w:val="Heading1Char"/>
    <w:uiPriority w:val="9"/>
    <w:qFormat/>
    <w:rsid w:val="00690F6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F6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F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F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F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F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F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F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F6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90F6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90F6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90F6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90F6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90F6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90F6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90F6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90F6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90F66"/>
    <w:rPr>
      <w:rFonts w:eastAsiaTheme="majorEastAsia" w:cstheme="majorBidi"/>
      <w:color w:val="272727" w:themeColor="text1" w:themeTint="D8"/>
    </w:rPr>
  </w:style>
  <w:style w:type="paragraph" w:styleId="Title">
    <w:name w:val="Title"/>
    <w:basedOn w:val="Normal"/>
    <w:next w:val="Normal"/>
    <w:link w:val="TitleChar"/>
    <w:uiPriority w:val="10"/>
    <w:qFormat/>
    <w:rsid w:val="00690F6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90F6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90F66"/>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90F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F66"/>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690F66"/>
    <w:rPr>
      <w:i/>
      <w:iCs/>
      <w:color w:val="404040" w:themeColor="text1" w:themeTint="BF"/>
    </w:rPr>
  </w:style>
  <w:style w:type="paragraph" w:styleId="ListParagraph">
    <w:name w:val="List Paragraph"/>
    <w:basedOn w:val="Normal"/>
    <w:uiPriority w:val="34"/>
    <w:qFormat/>
    <w:rsid w:val="00690F66"/>
    <w:pPr>
      <w:ind w:left="720"/>
      <w:contextualSpacing/>
    </w:pPr>
  </w:style>
  <w:style w:type="character" w:styleId="IntenseEmphasis">
    <w:name w:val="Intense Emphasis"/>
    <w:basedOn w:val="DefaultParagraphFont"/>
    <w:uiPriority w:val="21"/>
    <w:qFormat/>
    <w:rsid w:val="00690F66"/>
    <w:rPr>
      <w:i/>
      <w:iCs/>
      <w:color w:val="0F4761" w:themeColor="accent1" w:themeShade="BF"/>
    </w:rPr>
  </w:style>
  <w:style w:type="paragraph" w:styleId="IntenseQuote">
    <w:name w:val="Intense Quote"/>
    <w:basedOn w:val="Normal"/>
    <w:next w:val="Normal"/>
    <w:link w:val="IntenseQuoteChar"/>
    <w:uiPriority w:val="30"/>
    <w:qFormat/>
    <w:rsid w:val="00690F6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90F66"/>
    <w:rPr>
      <w:i/>
      <w:iCs/>
      <w:color w:val="0F4761" w:themeColor="accent1" w:themeShade="BF"/>
    </w:rPr>
  </w:style>
  <w:style w:type="character" w:styleId="IntenseReference">
    <w:name w:val="Intense Reference"/>
    <w:basedOn w:val="DefaultParagraphFont"/>
    <w:uiPriority w:val="32"/>
    <w:qFormat/>
    <w:rsid w:val="00690F66"/>
    <w:rPr>
      <w:b/>
      <w:bCs/>
      <w:smallCaps/>
      <w:color w:val="0F4761" w:themeColor="accent1" w:themeShade="BF"/>
      <w:spacing w:val="5"/>
    </w:rPr>
  </w:style>
  <w:style w:type="paragraph" w:styleId="Header">
    <w:name w:val="header"/>
    <w:basedOn w:val="Normal"/>
    <w:link w:val="HeaderChar"/>
    <w:uiPriority w:val="99"/>
    <w:unhideWhenUsed/>
    <w:rsid w:val="00690F66"/>
    <w:pPr>
      <w:tabs>
        <w:tab w:val="center" w:pos="4680"/>
        <w:tab w:val="right" w:pos="9360"/>
      </w:tabs>
    </w:pPr>
    <w:rPr>
      <w:rFonts w:ascii="Arial" w:hAnsi="Arial" w:eastAsia="Calibri"/>
      <w:sz w:val="21"/>
      <w:lang w:eastAsia="en-US"/>
    </w:rPr>
  </w:style>
  <w:style w:type="character" w:styleId="HeaderChar" w:customStyle="1">
    <w:name w:val="Header Char"/>
    <w:basedOn w:val="DefaultParagraphFont"/>
    <w:link w:val="Header"/>
    <w:uiPriority w:val="99"/>
    <w:rsid w:val="00690F66"/>
    <w:rPr>
      <w:rFonts w:ascii="Arial" w:hAnsi="Arial" w:eastAsia="Calibri" w:cs="Times New Roman"/>
      <w:kern w:val="0"/>
      <w:sz w:val="21"/>
      <w14:ligatures w14:val="none"/>
    </w:rPr>
  </w:style>
  <w:style w:type="paragraph" w:styleId="Footer">
    <w:name w:val="footer"/>
    <w:basedOn w:val="Normal"/>
    <w:link w:val="FooterChar"/>
    <w:uiPriority w:val="99"/>
    <w:unhideWhenUsed/>
    <w:rsid w:val="00690F66"/>
    <w:pPr>
      <w:tabs>
        <w:tab w:val="center" w:pos="4680"/>
        <w:tab w:val="right" w:pos="9360"/>
      </w:tabs>
    </w:pPr>
    <w:rPr>
      <w:rFonts w:ascii="Arial" w:hAnsi="Arial" w:eastAsia="Calibri"/>
      <w:sz w:val="21"/>
      <w:lang w:eastAsia="en-US"/>
    </w:rPr>
  </w:style>
  <w:style w:type="character" w:styleId="FooterChar" w:customStyle="1">
    <w:name w:val="Footer Char"/>
    <w:basedOn w:val="DefaultParagraphFont"/>
    <w:link w:val="Footer"/>
    <w:uiPriority w:val="99"/>
    <w:rsid w:val="00690F66"/>
    <w:rPr>
      <w:rFonts w:ascii="Arial" w:hAnsi="Arial" w:eastAsia="Calibri" w:cs="Times New Roman"/>
      <w:kern w:val="0"/>
      <w:sz w:val="21"/>
      <w14:ligatures w14:val="none"/>
    </w:rPr>
  </w:style>
  <w:style w:type="table" w:styleId="TableGrid">
    <w:name w:val="Table Grid"/>
    <w:basedOn w:val="TableNormal"/>
    <w:uiPriority w:val="39"/>
    <w:rsid w:val="00690F66"/>
    <w:rPr>
      <w:rFonts w:ascii="Calibri" w:hAnsi="Calibri" w:eastAsia="Calibri"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90F6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Servicecentre@soderbergpartners.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mailto:support@soderbergpartners.co.uk" TargetMode="External" Id="R0ef802c3f33d4ba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904a8c-5e9e-4d4d-a2f5-916cbf9963f5">
      <Terms xmlns="http://schemas.microsoft.com/office/infopath/2007/PartnerControls"/>
    </lcf76f155ced4ddcb4097134ff3c332f>
    <TaxCatchAll xmlns="6cc021bd-623f-4916-b409-ca8b681aee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F8C34AC366704A9CEE4FC01625D245" ma:contentTypeVersion="14" ma:contentTypeDescription="Create a new document." ma:contentTypeScope="" ma:versionID="f86bcb2399fb46836369be97fe27391d">
  <xsd:schema xmlns:xsd="http://www.w3.org/2001/XMLSchema" xmlns:xs="http://www.w3.org/2001/XMLSchema" xmlns:p="http://schemas.microsoft.com/office/2006/metadata/properties" xmlns:ns2="d7904a8c-5e9e-4d4d-a2f5-916cbf9963f5" xmlns:ns3="6cc021bd-623f-4916-b409-ca8b681aeecd" targetNamespace="http://schemas.microsoft.com/office/2006/metadata/properties" ma:root="true" ma:fieldsID="87fb99c5c5d556d5db96a85c10a59c2e" ns2:_="" ns3:_="">
    <xsd:import namespace="d7904a8c-5e9e-4d4d-a2f5-916cbf9963f5"/>
    <xsd:import namespace="6cc021bd-623f-4916-b409-ca8b681aee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04a8c-5e9e-4d4d-a2f5-916cbf996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3f14e42-3aed-49f0-b392-8c7aae00f4c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c021bd-623f-4916-b409-ca8b681aeec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291789-ece8-4de8-a1a3-093189238a48}" ma:internalName="TaxCatchAll" ma:showField="CatchAllData" ma:web="6cc021bd-623f-4916-b409-ca8b681aeec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3D7BBE-9D89-476B-B7DE-C7D0C3B2300F}">
  <ds:schemaRefs>
    <ds:schemaRef ds:uri="http://schemas.microsoft.com/sharepoint/v3/contenttype/forms"/>
  </ds:schemaRefs>
</ds:datastoreItem>
</file>

<file path=customXml/itemProps2.xml><?xml version="1.0" encoding="utf-8"?>
<ds:datastoreItem xmlns:ds="http://schemas.openxmlformats.org/officeDocument/2006/customXml" ds:itemID="{72853255-9BBB-4E66-8F0F-CB51B24CEE43}">
  <ds:schemaRefs>
    <ds:schemaRef ds:uri="http://schemas.microsoft.com/office/2006/metadata/properties"/>
    <ds:schemaRef ds:uri="http://schemas.microsoft.com/office/infopath/2007/PartnerControls"/>
    <ds:schemaRef ds:uri="d7904a8c-5e9e-4d4d-a2f5-916cbf9963f5"/>
    <ds:schemaRef ds:uri="6cc021bd-623f-4916-b409-ca8b681aeecd"/>
  </ds:schemaRefs>
</ds:datastoreItem>
</file>

<file path=customXml/itemProps3.xml><?xml version="1.0" encoding="utf-8"?>
<ds:datastoreItem xmlns:ds="http://schemas.openxmlformats.org/officeDocument/2006/customXml" ds:itemID="{E47EC451-FEF1-430C-877C-858F970D5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04a8c-5e9e-4d4d-a2f5-916cbf9963f5"/>
    <ds:schemaRef ds:uri="6cc021bd-623f-4916-b409-ca8b681ae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2bd7fb-b01b-43ed-a1b6-ced4300031bb}" enabled="1" method="Standard" siteId="{b13f9473-2468-4dd0-923e-e80d8f94602d}"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Clyma</dc:creator>
  <keywords/>
  <dc:description/>
  <lastModifiedBy>Hannah Nash</lastModifiedBy>
  <revision>7</revision>
  <dcterms:created xsi:type="dcterms:W3CDTF">2026-08-11T10:49:00.0000000Z</dcterms:created>
  <dcterms:modified xsi:type="dcterms:W3CDTF">2026-09-17T09:55:01.3951251Z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0x01010028F8C34AC366704A9CEE4FC01625D245</vt:lpwstr>
  </property>
  <property fmtid="{D5CDD505-2E9C-101B-9397-08002B2CF9AE}" pid="3" name="MediaServiceImageTags">
    <vt:lpwstr/>
  </property>
</Properties>
</file>